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704" w:rsidRPr="006D5550" w:rsidRDefault="00BC7214" w:rsidP="002C60F3">
      <w:pPr>
        <w:jc w:val="center"/>
        <w:rPr>
          <w:rFonts w:ascii="Times New Roman" w:hAnsi="Times New Roman" w:cs="Times New Roman"/>
          <w:b/>
          <w:bCs/>
          <w:sz w:val="28"/>
          <w:szCs w:val="28"/>
        </w:rPr>
      </w:pPr>
      <w:r>
        <w:rPr>
          <w:rFonts w:ascii="Times New Roman" w:hAnsi="Times New Roman" w:cs="Times New Roman"/>
          <w:b/>
          <w:bCs/>
          <w:sz w:val="28"/>
          <w:szCs w:val="28"/>
        </w:rPr>
        <w:t>An A</w:t>
      </w:r>
      <w:r w:rsidR="00CC5704" w:rsidRPr="006D5550">
        <w:rPr>
          <w:rFonts w:ascii="Times New Roman" w:hAnsi="Times New Roman" w:cs="Times New Roman"/>
          <w:b/>
          <w:bCs/>
          <w:sz w:val="28"/>
          <w:szCs w:val="28"/>
        </w:rPr>
        <w:t xml:space="preserve">nalysis </w:t>
      </w:r>
      <w:r w:rsidRPr="006D5550">
        <w:rPr>
          <w:rFonts w:ascii="Times New Roman" w:hAnsi="Times New Roman" w:cs="Times New Roman"/>
          <w:b/>
          <w:bCs/>
          <w:sz w:val="28"/>
          <w:szCs w:val="28"/>
        </w:rPr>
        <w:t>Comparing the Quality and Accessibility of Traditional and Online Learning</w:t>
      </w:r>
    </w:p>
    <w:p w:rsidR="002C60F3" w:rsidRPr="002C60F3" w:rsidRDefault="002C60F3" w:rsidP="002C60F3">
      <w:pPr>
        <w:pBdr>
          <w:bottom w:val="single" w:sz="4" w:space="1" w:color="auto"/>
        </w:pBdr>
        <w:jc w:val="center"/>
        <w:rPr>
          <w:rFonts w:ascii="Times New Roman" w:hAnsi="Times New Roman" w:cs="Times New Roman"/>
          <w:b/>
          <w:bCs/>
        </w:rPr>
      </w:pPr>
    </w:p>
    <w:p w:rsidR="00B01A30" w:rsidRPr="0033380E" w:rsidRDefault="00CC5704" w:rsidP="00B01A30">
      <w:pPr>
        <w:jc w:val="center"/>
        <w:rPr>
          <w:rFonts w:ascii="Times New Roman" w:hAnsi="Times New Roman" w:cs="Times New Roman"/>
          <w:b/>
          <w:bCs/>
          <w:sz w:val="28"/>
          <w:szCs w:val="28"/>
        </w:rPr>
      </w:pPr>
      <w:r w:rsidRPr="0033380E">
        <w:rPr>
          <w:rFonts w:ascii="Times New Roman" w:hAnsi="Times New Roman" w:cs="Times New Roman"/>
          <w:b/>
          <w:bCs/>
          <w:sz w:val="28"/>
          <w:szCs w:val="28"/>
        </w:rPr>
        <w:t>Gayatri</w:t>
      </w:r>
      <w:r w:rsidR="00022E39">
        <w:rPr>
          <w:rFonts w:ascii="Times New Roman" w:hAnsi="Times New Roman" w:cs="Times New Roman"/>
          <w:b/>
          <w:bCs/>
          <w:sz w:val="28"/>
          <w:szCs w:val="28"/>
        </w:rPr>
        <w:t xml:space="preserve"> </w:t>
      </w:r>
      <w:r w:rsidRPr="0033380E">
        <w:rPr>
          <w:rFonts w:ascii="Times New Roman" w:hAnsi="Times New Roman" w:cs="Times New Roman"/>
          <w:b/>
          <w:bCs/>
          <w:sz w:val="28"/>
          <w:szCs w:val="28"/>
        </w:rPr>
        <w:t>S</w:t>
      </w:r>
      <w:r w:rsidR="002C60F3" w:rsidRPr="0033380E">
        <w:rPr>
          <w:rFonts w:ascii="Times New Roman" w:hAnsi="Times New Roman" w:cs="Times New Roman"/>
          <w:b/>
          <w:bCs/>
          <w:sz w:val="28"/>
          <w:szCs w:val="28"/>
        </w:rPr>
        <w:t>.</w:t>
      </w:r>
      <w:r w:rsidRPr="0033380E">
        <w:rPr>
          <w:rFonts w:ascii="Times New Roman" w:hAnsi="Times New Roman" w:cs="Times New Roman"/>
          <w:b/>
          <w:bCs/>
          <w:sz w:val="28"/>
          <w:szCs w:val="28"/>
        </w:rPr>
        <w:t>Gamar</w:t>
      </w:r>
    </w:p>
    <w:p w:rsidR="00B01A30" w:rsidRPr="0033380E" w:rsidRDefault="00B01A30" w:rsidP="00B01A30">
      <w:pPr>
        <w:jc w:val="center"/>
        <w:rPr>
          <w:rFonts w:ascii="Times New Roman" w:hAnsi="Times New Roman" w:cs="Times New Roman"/>
          <w:bCs/>
          <w:sz w:val="24"/>
          <w:szCs w:val="24"/>
        </w:rPr>
      </w:pPr>
      <w:r w:rsidRPr="0033380E">
        <w:rPr>
          <w:rFonts w:ascii="Times New Roman" w:hAnsi="Times New Roman" w:cs="Times New Roman"/>
          <w:bCs/>
          <w:sz w:val="24"/>
          <w:szCs w:val="24"/>
        </w:rPr>
        <w:t>Assistant Professor</w:t>
      </w:r>
    </w:p>
    <w:p w:rsidR="00B01A30" w:rsidRPr="0033380E" w:rsidRDefault="00B01A30" w:rsidP="00B01A30">
      <w:pPr>
        <w:jc w:val="center"/>
        <w:rPr>
          <w:rFonts w:ascii="Times New Roman" w:hAnsi="Times New Roman" w:cs="Times New Roman"/>
          <w:bCs/>
          <w:sz w:val="24"/>
          <w:szCs w:val="24"/>
        </w:rPr>
      </w:pPr>
      <w:r w:rsidRPr="0033380E">
        <w:rPr>
          <w:rFonts w:ascii="Times New Roman" w:hAnsi="Times New Roman" w:cs="Times New Roman"/>
          <w:bCs/>
          <w:sz w:val="24"/>
          <w:szCs w:val="24"/>
        </w:rPr>
        <w:t>Soorajba College of Education,Kadi - Dist:Mahesana,</w:t>
      </w:r>
    </w:p>
    <w:p w:rsidR="00B01A30" w:rsidRPr="0033380E" w:rsidRDefault="00B01A30" w:rsidP="00B01A30">
      <w:pPr>
        <w:jc w:val="center"/>
        <w:rPr>
          <w:rFonts w:ascii="Times New Roman" w:hAnsi="Times New Roman" w:cs="Times New Roman"/>
          <w:bCs/>
          <w:sz w:val="24"/>
          <w:szCs w:val="24"/>
        </w:rPr>
      </w:pPr>
      <w:r w:rsidRPr="0033380E">
        <w:rPr>
          <w:rFonts w:ascii="Times New Roman" w:hAnsi="Times New Roman" w:cs="Times New Roman"/>
          <w:bCs/>
          <w:sz w:val="24"/>
          <w:szCs w:val="24"/>
        </w:rPr>
        <w:t>KadiSarvaVishwavidyalaya-Gandhinagar,Gujarat(India)</w:t>
      </w:r>
    </w:p>
    <w:p w:rsidR="00B01A30" w:rsidRDefault="00B01A30" w:rsidP="00B01A30">
      <w:pPr>
        <w:jc w:val="center"/>
        <w:rPr>
          <w:rFonts w:ascii="Times New Roman" w:hAnsi="Times New Roman" w:cs="Times New Roman"/>
          <w:sz w:val="24"/>
          <w:szCs w:val="24"/>
        </w:rPr>
      </w:pPr>
      <w:r w:rsidRPr="0033380E">
        <w:rPr>
          <w:rFonts w:ascii="Times New Roman" w:hAnsi="Times New Roman" w:cs="Times New Roman"/>
          <w:bCs/>
          <w:sz w:val="24"/>
          <w:szCs w:val="24"/>
        </w:rPr>
        <w:t xml:space="preserve">Email: </w:t>
      </w:r>
      <w:hyperlink r:id="rId7" w:tgtFrame="_blank" w:history="1">
        <w:r w:rsidRPr="0033380E">
          <w:rPr>
            <w:rStyle w:val="Hyperlink"/>
            <w:rFonts w:ascii="Times New Roman" w:hAnsi="Times New Roman" w:cs="Times New Roman"/>
            <w:color w:val="1155CC"/>
            <w:sz w:val="24"/>
            <w:szCs w:val="24"/>
            <w:u w:val="none"/>
            <w:shd w:val="clear" w:color="auto" w:fill="FFFFFF"/>
          </w:rPr>
          <w:t>gggs92276@gmail.com</w:t>
        </w:r>
      </w:hyperlink>
    </w:p>
    <w:p w:rsidR="00B01A30" w:rsidRDefault="00B01A30" w:rsidP="00B01A30">
      <w:pPr>
        <w:pBdr>
          <w:bottom w:val="single" w:sz="4" w:space="1" w:color="auto"/>
        </w:pBdr>
        <w:jc w:val="center"/>
      </w:pPr>
    </w:p>
    <w:p w:rsidR="00CC5704" w:rsidRPr="007B63B9" w:rsidRDefault="00CC5704" w:rsidP="007B63B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t xml:space="preserve">Abstract </w:t>
      </w:r>
    </w:p>
    <w:p w:rsidR="00CC5704" w:rsidRPr="007B63B9" w:rsidRDefault="00CC5704" w:rsidP="007B63B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 xml:space="preserve">In the last two decades we have seen the world change at a rapid pace. From changes in the way of living to new technologies emerging, everything has been changing constantly. Nevertheless, these changes need adaptation. With these ever-changing landscapes and new challenges us humans have had to adapt every industry, every norm, and every aspect of our lives. This world adaptation includes changes in one of the largest industries of the whole world:the education industry. With these changes in the way of living and technology,we have seen a shift from traditional forms of education to the implementation of new ways of education. This includes the shift from in-person education to online education, also known as distance learning. Now, in the middle of a global pandemic and isolation, many schools and colleges have been ramping up this change by implementing more online courses each time. As a matter of fact, the number of students taking at least one online college course has increased each consecutive year. Since 2019, the number of students studying at distance increased by 33%, while the number of institutions o)ering online courses increased by 9.8%. However, these changes come with important questions. Which is better traditional or online education? Is online education as e)ective as traditional education? Recent studies state that despite the rapid growth of online learning, many college and school students still prefer traditional classroom learning. The study says that 78% of more than 1,000 students surveyed still believe it is easier to learn in a classroom. When it comes to the e)activeness of online education, studies show that the increase in eLearning has resulted in a 30% increase of failing grades. On the other hand, 48% of undergrad students felt like online learning was as e)active as face-to-face education. </w:t>
      </w:r>
    </w:p>
    <w:p w:rsidR="00CC5704" w:rsidRPr="007B63B9" w:rsidRDefault="00CC5704" w:rsidP="007B63B9">
      <w:pPr>
        <w:pBdr>
          <w:bottom w:val="single" w:sz="4" w:space="1" w:color="auto"/>
        </w:pBdr>
        <w:spacing w:line="360" w:lineRule="auto"/>
        <w:jc w:val="both"/>
        <w:rPr>
          <w:rFonts w:ascii="Times New Roman" w:hAnsi="Times New Roman" w:cs="Times New Roman"/>
          <w:sz w:val="24"/>
          <w:szCs w:val="24"/>
        </w:rPr>
      </w:pPr>
      <w:r w:rsidRPr="007B63B9">
        <w:rPr>
          <w:rFonts w:ascii="Times New Roman" w:hAnsi="Times New Roman" w:cs="Times New Roman"/>
          <w:b/>
          <w:bCs/>
          <w:sz w:val="24"/>
          <w:szCs w:val="24"/>
        </w:rPr>
        <w:t>Key words:</w:t>
      </w:r>
      <w:r w:rsidRPr="007B63B9">
        <w:rPr>
          <w:rFonts w:ascii="Times New Roman" w:hAnsi="Times New Roman" w:cs="Times New Roman"/>
          <w:sz w:val="24"/>
          <w:szCs w:val="24"/>
        </w:rPr>
        <w:t xml:space="preserve"> Online, Traditional, Education, eLearning, Technology</w:t>
      </w:r>
    </w:p>
    <w:p w:rsidR="00B03192" w:rsidRPr="00F0576A" w:rsidRDefault="00B03192" w:rsidP="00B03192">
      <w:pPr>
        <w:spacing w:line="360" w:lineRule="auto"/>
        <w:jc w:val="both"/>
        <w:rPr>
          <w:rFonts w:ascii="Times New Roman" w:eastAsia="Times New Roman" w:hAnsi="Times New Roman" w:cs="Times New Roman"/>
          <w:sz w:val="24"/>
          <w:szCs w:val="24"/>
          <w:lang w:eastAsia="en-IN" w:bidi="gu-IN"/>
        </w:rPr>
      </w:pPr>
      <w:r w:rsidRPr="00F0576A">
        <w:rPr>
          <w:rFonts w:ascii="Times New Roman" w:hAnsi="Times New Roman" w:cs="Times New Roman"/>
          <w:b/>
          <w:sz w:val="24"/>
          <w:szCs w:val="24"/>
        </w:rPr>
        <w:t>Received</w:t>
      </w:r>
      <w:r>
        <w:rPr>
          <w:rFonts w:ascii="Times New Roman" w:hAnsi="Times New Roman" w:cs="Times New Roman"/>
          <w:sz w:val="24"/>
          <w:szCs w:val="24"/>
        </w:rPr>
        <w:t>-08/07</w:t>
      </w:r>
      <w:r w:rsidRPr="00F0576A">
        <w:rPr>
          <w:rFonts w:ascii="Times New Roman" w:hAnsi="Times New Roman" w:cs="Times New Roman"/>
          <w:sz w:val="24"/>
          <w:szCs w:val="24"/>
        </w:rPr>
        <w:t xml:space="preserve">/2025, </w:t>
      </w:r>
      <w:r w:rsidRPr="00F0576A">
        <w:rPr>
          <w:rFonts w:ascii="Times New Roman" w:hAnsi="Times New Roman" w:cs="Times New Roman"/>
          <w:b/>
          <w:sz w:val="24"/>
          <w:szCs w:val="24"/>
        </w:rPr>
        <w:t>Accepted</w:t>
      </w:r>
      <w:r>
        <w:rPr>
          <w:rFonts w:ascii="Times New Roman" w:hAnsi="Times New Roman" w:cs="Times New Roman"/>
          <w:sz w:val="24"/>
          <w:szCs w:val="24"/>
        </w:rPr>
        <w:t>-09/07</w:t>
      </w:r>
      <w:r w:rsidRPr="00F0576A">
        <w:rPr>
          <w:rFonts w:ascii="Times New Roman" w:hAnsi="Times New Roman" w:cs="Times New Roman"/>
          <w:sz w:val="24"/>
          <w:szCs w:val="24"/>
        </w:rPr>
        <w:t xml:space="preserve">/2025, </w:t>
      </w:r>
      <w:r w:rsidRPr="00F0576A">
        <w:rPr>
          <w:rFonts w:ascii="Times New Roman" w:hAnsi="Times New Roman" w:cs="Times New Roman"/>
          <w:b/>
          <w:sz w:val="24"/>
          <w:szCs w:val="24"/>
        </w:rPr>
        <w:t>Published Date</w:t>
      </w:r>
      <w:r w:rsidRPr="00F0576A">
        <w:rPr>
          <w:rFonts w:ascii="Times New Roman" w:hAnsi="Times New Roman" w:cs="Times New Roman"/>
          <w:sz w:val="24"/>
          <w:szCs w:val="24"/>
        </w:rPr>
        <w:t>-30/07/2025</w:t>
      </w:r>
    </w:p>
    <w:p w:rsidR="00B03192" w:rsidRPr="00F0576A" w:rsidRDefault="00B03192" w:rsidP="00B03192">
      <w:pPr>
        <w:spacing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w:t>
      </w:r>
    </w:p>
    <w:p w:rsidR="00CC5704" w:rsidRPr="007B63B9" w:rsidRDefault="00CC5704" w:rsidP="007B63B9">
      <w:pPr>
        <w:spacing w:line="360" w:lineRule="auto"/>
        <w:jc w:val="both"/>
        <w:rPr>
          <w:rFonts w:ascii="Times New Roman" w:hAnsi="Times New Roman" w:cs="Times New Roman"/>
          <w:b/>
          <w:bCs/>
          <w:sz w:val="24"/>
          <w:szCs w:val="24"/>
        </w:rPr>
      </w:pPr>
    </w:p>
    <w:p w:rsidR="00CC5704" w:rsidRPr="007B63B9" w:rsidRDefault="00CC5704" w:rsidP="007B63B9">
      <w:pPr>
        <w:spacing w:line="360" w:lineRule="auto"/>
        <w:jc w:val="both"/>
        <w:rPr>
          <w:rFonts w:ascii="Times New Roman" w:hAnsi="Times New Roman" w:cs="Times New Roman"/>
          <w:b/>
          <w:bCs/>
          <w:sz w:val="24"/>
          <w:szCs w:val="24"/>
        </w:rPr>
      </w:pPr>
    </w:p>
    <w:p w:rsidR="00CC5704" w:rsidRPr="007B63B9" w:rsidRDefault="00CC5704" w:rsidP="007B63B9">
      <w:pPr>
        <w:spacing w:line="360" w:lineRule="auto"/>
        <w:jc w:val="both"/>
        <w:rPr>
          <w:rFonts w:ascii="Times New Roman" w:hAnsi="Times New Roman" w:cs="Times New Roman"/>
          <w:b/>
          <w:bCs/>
          <w:sz w:val="24"/>
          <w:szCs w:val="24"/>
        </w:rPr>
      </w:pPr>
    </w:p>
    <w:p w:rsidR="00CC5704" w:rsidRPr="007B63B9" w:rsidRDefault="00CC5704" w:rsidP="007B63B9">
      <w:pPr>
        <w:spacing w:line="360" w:lineRule="auto"/>
        <w:jc w:val="both"/>
        <w:rPr>
          <w:rFonts w:ascii="Times New Roman" w:hAnsi="Times New Roman" w:cs="Times New Roman"/>
          <w:b/>
          <w:bCs/>
          <w:sz w:val="24"/>
          <w:szCs w:val="24"/>
        </w:rPr>
      </w:pPr>
    </w:p>
    <w:p w:rsidR="00CC5704" w:rsidRPr="007B63B9" w:rsidRDefault="00CC5704" w:rsidP="007B63B9">
      <w:pPr>
        <w:spacing w:line="360" w:lineRule="auto"/>
        <w:jc w:val="both"/>
        <w:rPr>
          <w:rFonts w:ascii="Times New Roman" w:hAnsi="Times New Roman" w:cs="Times New Roman"/>
          <w:b/>
          <w:bCs/>
          <w:sz w:val="24"/>
          <w:szCs w:val="24"/>
        </w:rPr>
      </w:pPr>
    </w:p>
    <w:p w:rsidR="00B207E9" w:rsidRDefault="00B207E9" w:rsidP="007B63B9">
      <w:pPr>
        <w:spacing w:line="360" w:lineRule="auto"/>
        <w:jc w:val="both"/>
        <w:rPr>
          <w:rFonts w:ascii="Times New Roman" w:hAnsi="Times New Roman" w:cs="Times New Roman"/>
          <w:b/>
          <w:bCs/>
          <w:sz w:val="24"/>
          <w:szCs w:val="24"/>
        </w:rPr>
        <w:sectPr w:rsidR="00B207E9" w:rsidSect="00E37A59">
          <w:headerReference w:type="even" r:id="rId8"/>
          <w:headerReference w:type="default" r:id="rId9"/>
          <w:footerReference w:type="default" r:id="rId10"/>
          <w:headerReference w:type="first" r:id="rId11"/>
          <w:pgSz w:w="12240" w:h="15840"/>
          <w:pgMar w:top="1440" w:right="1440" w:bottom="1440" w:left="1440" w:header="708" w:footer="708" w:gutter="0"/>
          <w:pgNumType w:start="100"/>
          <w:cols w:space="708"/>
          <w:docGrid w:linePitch="360"/>
        </w:sectPr>
      </w:pPr>
    </w:p>
    <w:p w:rsidR="00631F04" w:rsidRPr="007B63B9" w:rsidRDefault="00631F04" w:rsidP="00B207E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lastRenderedPageBreak/>
        <w:t xml:space="preserve">Introduction </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Traditional education refers to the type of instruction that takes place in a classroom where both instructor and students are physically present. This traditional classroom-based setting requires students to attend classes in person and on campus of traditional educational institutions. It mostly appeals to learners who prefer face-to-face interaction or want to live the real college experience. Counselors and professors are available for additional assistance and guidance on campus.</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In a traditional classroom, hands-on training during class can take place (e.g., in a laboratory) and students interact with fellow students directly while getting involved in many hands-on projects.</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Depending on the class schedule, students attend two or three classes per week, either during the day or in the evenings.</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 xml:space="preserve">While distance learning may be most appropriate at colleges and universities, this does not mean that it can replace traditional learning in all settings or that it is more effective than traditional learning. For example, early studies by Daymond and </w:t>
      </w:r>
      <w:r w:rsidRPr="007B63B9">
        <w:rPr>
          <w:rFonts w:ascii="Times New Roman" w:hAnsi="Times New Roman" w:cs="Times New Roman"/>
          <w:sz w:val="24"/>
          <w:szCs w:val="24"/>
        </w:rPr>
        <w:lastRenderedPageBreak/>
        <w:t>Blau (2008) and Yerby and Floyd (2013) showed that online students perform as well but not better than traditional students in a classroom environment.</w:t>
      </w:r>
    </w:p>
    <w:p w:rsidR="00631F04" w:rsidRPr="007B63B9" w:rsidRDefault="00631F04" w:rsidP="00B207E9">
      <w:pPr>
        <w:spacing w:line="360" w:lineRule="auto"/>
        <w:ind w:firstLine="720"/>
        <w:jc w:val="both"/>
        <w:rPr>
          <w:rFonts w:ascii="Times New Roman" w:hAnsi="Times New Roman" w:cs="Times New Roman"/>
          <w:sz w:val="24"/>
          <w:szCs w:val="24"/>
        </w:rPr>
      </w:pPr>
      <w:r w:rsidRPr="007B63B9">
        <w:rPr>
          <w:rFonts w:ascii="Times New Roman" w:hAnsi="Times New Roman" w:cs="Times New Roman"/>
          <w:sz w:val="24"/>
          <w:szCs w:val="24"/>
        </w:rPr>
        <w:t>Traditional Learning Vs. Online Learning: Differences, Advantages, And Disadvantages</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These days online courses/training have become extremely popular, as more and more institutes and companies are offering courses online. However, despite the popularity of online education, vast groups of people consciously stay away from such methods, mostly due to misconception. At the same time, despite the rising popularity of online courses, traditional (classroom) training is fighting back and trying to adopt newer means of retaining learners' interest. There are always two sides of a coin. For some individuals, online training is more appropriate, while for others classroom training is the preferred delivery method.</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Let us compare the two methods.</w:t>
      </w:r>
    </w:p>
    <w:p w:rsidR="00631F04" w:rsidRPr="007B63B9" w:rsidRDefault="00631F04" w:rsidP="00B207E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t>Online Learning</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 xml:space="preserve">People take professional level courses usually to increase their qualifications and enhance their career opportunities in their </w:t>
      </w:r>
      <w:r w:rsidRPr="007B63B9">
        <w:rPr>
          <w:rFonts w:ascii="Times New Roman" w:hAnsi="Times New Roman" w:cs="Times New Roman"/>
          <w:sz w:val="24"/>
          <w:szCs w:val="24"/>
        </w:rPr>
        <w:lastRenderedPageBreak/>
        <w:t>jobs. For example, to get promotion in higher level and higher paid jobs; in management related professional degrees, diplomas are helpful. However many employees may be exhausted after their work and don’t want to attend regular classes. So, naturally, an online class is more convenient for them, as it saves valuable time, money, and energy.</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The best thing about online learning is that individuals can take a course from the comfort of their office or home. Even with a busy schedule, one can find some spare time to take a course or study for it.</w:t>
      </w:r>
    </w:p>
    <w:p w:rsidR="00631F04" w:rsidRPr="007B63B9" w:rsidRDefault="00631F04" w:rsidP="00B207E9">
      <w:pPr>
        <w:spacing w:line="360" w:lineRule="auto"/>
        <w:ind w:firstLine="720"/>
        <w:jc w:val="both"/>
        <w:rPr>
          <w:rFonts w:ascii="Times New Roman" w:hAnsi="Times New Roman" w:cs="Times New Roman"/>
          <w:sz w:val="24"/>
          <w:szCs w:val="24"/>
        </w:rPr>
      </w:pPr>
      <w:r w:rsidRPr="007B63B9">
        <w:rPr>
          <w:rFonts w:ascii="Times New Roman" w:hAnsi="Times New Roman" w:cs="Times New Roman"/>
          <w:sz w:val="24"/>
          <w:szCs w:val="24"/>
        </w:rPr>
        <w:t>In online classes, the learner is not directly interacting with the faculty. So in case of having any questions, they may find it difficult to ask their online instructor, as communication is often very impersonal. However, these courses often offer alternatives to live query resolution like online forums, emails, and chatrooms. Using these alternatives can be helpful for individuals to get their queries answered.</w:t>
      </w:r>
    </w:p>
    <w:p w:rsidR="00631F04" w:rsidRPr="007B63B9" w:rsidRDefault="00631F04" w:rsidP="00B207E9">
      <w:pPr>
        <w:spacing w:line="360" w:lineRule="auto"/>
        <w:ind w:firstLine="720"/>
        <w:jc w:val="both"/>
        <w:rPr>
          <w:rFonts w:ascii="Times New Roman" w:hAnsi="Times New Roman" w:cs="Times New Roman"/>
          <w:sz w:val="24"/>
          <w:szCs w:val="24"/>
        </w:rPr>
      </w:pPr>
      <w:r w:rsidRPr="007B63B9">
        <w:rPr>
          <w:rFonts w:ascii="Times New Roman" w:hAnsi="Times New Roman" w:cs="Times New Roman"/>
          <w:sz w:val="24"/>
          <w:szCs w:val="24"/>
        </w:rPr>
        <w:t>People often think that interacting with a trainer live is the best way to learn, as it is interactive and allows for two-way communication. For such types of people, synchronous online courses will be more appropriate.</w:t>
      </w:r>
    </w:p>
    <w:p w:rsidR="00631F04" w:rsidRPr="007B63B9" w:rsidRDefault="00631F04" w:rsidP="00B207E9">
      <w:pPr>
        <w:spacing w:line="360" w:lineRule="auto"/>
        <w:ind w:firstLine="720"/>
        <w:jc w:val="both"/>
        <w:rPr>
          <w:rFonts w:ascii="Times New Roman" w:hAnsi="Times New Roman" w:cs="Times New Roman"/>
          <w:sz w:val="24"/>
          <w:szCs w:val="24"/>
        </w:rPr>
      </w:pPr>
      <w:r w:rsidRPr="007B63B9">
        <w:rPr>
          <w:rFonts w:ascii="Times New Roman" w:hAnsi="Times New Roman" w:cs="Times New Roman"/>
          <w:sz w:val="24"/>
          <w:szCs w:val="24"/>
        </w:rPr>
        <w:lastRenderedPageBreak/>
        <w:t>Another way to acquire knowledge through an online medium is by searching on different search engines like Google, Bing, etc. Although this helps by reducing the amount of books one has to read, there may be too many sources of information one has to read, and choose the relevant ones, which can result in information overload.</w:t>
      </w:r>
    </w:p>
    <w:p w:rsidR="00631F04" w:rsidRPr="007B63B9" w:rsidRDefault="00343A37" w:rsidP="00B207E9">
      <w:pPr>
        <w:spacing w:line="360" w:lineRule="auto"/>
        <w:ind w:firstLine="720"/>
        <w:jc w:val="both"/>
        <w:rPr>
          <w:rFonts w:ascii="Times New Roman" w:hAnsi="Times New Roman" w:cs="Times New Roman"/>
          <w:sz w:val="24"/>
          <w:szCs w:val="24"/>
        </w:rPr>
      </w:pPr>
      <w:r w:rsidRPr="007B63B9">
        <w:rPr>
          <w:rFonts w:ascii="Times New Roman" w:hAnsi="Times New Roman" w:cs="Times New Roman"/>
          <w:sz w:val="24"/>
          <w:szCs w:val="24"/>
        </w:rPr>
        <w:t>Thus,</w:t>
      </w:r>
      <w:r w:rsidR="00631F04" w:rsidRPr="007B63B9">
        <w:rPr>
          <w:rFonts w:ascii="Times New Roman" w:hAnsi="Times New Roman" w:cs="Times New Roman"/>
          <w:sz w:val="24"/>
          <w:szCs w:val="24"/>
        </w:rPr>
        <w:t xml:space="preserve"> online learning may be more suitable for grownups who are continuing their education while they're working in their regular jobs.</w:t>
      </w:r>
    </w:p>
    <w:p w:rsidR="00631F04" w:rsidRPr="007B63B9" w:rsidRDefault="00631F04" w:rsidP="00B207E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t>Traditional Learning</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 xml:space="preserve">Traditional classes are more suitable for young children, teenagers, and young adolescents who are yet to join the workforce. Regular attendance in classes helps them interact with other individuals of their own age, be better disciplined, follow a regular schedule, and improve their </w:t>
      </w:r>
      <w:r w:rsidRPr="007B63B9">
        <w:rPr>
          <w:rFonts w:ascii="Times New Roman" w:hAnsi="Times New Roman" w:cs="Times New Roman"/>
          <w:b/>
          <w:bCs/>
          <w:sz w:val="24"/>
          <w:szCs w:val="24"/>
        </w:rPr>
        <w:t>physical fitness and mental alertness.</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Classroom learning helps students and teachers know each other in a better manner. This allows teachers to know the students and evaluate their strengths and weaknesses better, act as mentors, and guide students in their career possibilities.</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 xml:space="preserve">In a traditional classroom, students can directly share their views and clarify their </w:t>
      </w:r>
      <w:r w:rsidRPr="007B63B9">
        <w:rPr>
          <w:rFonts w:ascii="Times New Roman" w:hAnsi="Times New Roman" w:cs="Times New Roman"/>
          <w:sz w:val="24"/>
          <w:szCs w:val="24"/>
        </w:rPr>
        <w:lastRenderedPageBreak/>
        <w:t>own queries with the teacher, thus getting their questions answered right away.</w:t>
      </w:r>
    </w:p>
    <w:p w:rsidR="00631F04" w:rsidRPr="007B63B9" w:rsidRDefault="00631F04" w:rsidP="00B207E9">
      <w:pPr>
        <w:spacing w:line="360" w:lineRule="auto"/>
        <w:ind w:firstLine="720"/>
        <w:jc w:val="both"/>
        <w:rPr>
          <w:rFonts w:ascii="Times New Roman" w:hAnsi="Times New Roman" w:cs="Times New Roman"/>
          <w:sz w:val="24"/>
          <w:szCs w:val="24"/>
        </w:rPr>
      </w:pPr>
      <w:r w:rsidRPr="007B63B9">
        <w:rPr>
          <w:rFonts w:ascii="Times New Roman" w:hAnsi="Times New Roman" w:cs="Times New Roman"/>
          <w:sz w:val="24"/>
          <w:szCs w:val="24"/>
        </w:rPr>
        <w:t>Most of the time books and classroom notes are very useful for studying and passing exams. Understanding the Question &amp; Answer pattern, and with suggestions provided by experienced teachers, students can find it more helpful to learn than when using generalized online notes and suggestions available on the internet.</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Also, classroom learning is more helpful due to a continuous interaction between students and teachers, as it helps students to get rid of their fears regarding exams, which can rarely happen with online guidance.</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Lastly, interactions with good teachers help motivate students to achieve higher marks.</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Online And Traditional Learning: Enemies Or Soulmates?</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Online And Traditional Learning As L&amp;D Solutions</w:t>
      </w:r>
    </w:p>
    <w:p w:rsidR="00343A37" w:rsidRPr="007B63B9" w:rsidRDefault="00631F04" w:rsidP="00B207E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t>Are online and traditional learning methods enemies or soulmates?</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 xml:space="preserve"> Easy…the answer is soulmates. Next question! Only joking; that would be far too easy. Like most things, it’s dependent on industry, organization, and the type of learning. This article will break down the advantages of online learning, especially in </w:t>
      </w:r>
      <w:r w:rsidRPr="007B63B9">
        <w:rPr>
          <w:rFonts w:ascii="Times New Roman" w:hAnsi="Times New Roman" w:cs="Times New Roman"/>
          <w:sz w:val="24"/>
          <w:szCs w:val="24"/>
        </w:rPr>
        <w:lastRenderedPageBreak/>
        <w:t>our fast-paced digital world, and then discuss the advantages of the tried and tested classroom learning methods. This should help you know when to use which method.</w:t>
      </w:r>
    </w:p>
    <w:p w:rsidR="00631F04" w:rsidRPr="007B63B9" w:rsidRDefault="00631F04" w:rsidP="00B207E9">
      <w:pPr>
        <w:spacing w:line="360" w:lineRule="auto"/>
        <w:ind w:firstLine="720"/>
        <w:jc w:val="both"/>
        <w:rPr>
          <w:rFonts w:ascii="Times New Roman" w:hAnsi="Times New Roman" w:cs="Times New Roman"/>
          <w:sz w:val="24"/>
          <w:szCs w:val="24"/>
        </w:rPr>
      </w:pPr>
      <w:r w:rsidRPr="007B63B9">
        <w:rPr>
          <w:rFonts w:ascii="Times New Roman" w:hAnsi="Times New Roman" w:cs="Times New Roman"/>
          <w:sz w:val="24"/>
          <w:szCs w:val="24"/>
        </w:rPr>
        <w:t>The only style that eLearning cannot accommodate is naturalistic unless the learning in question relates to technical, and technological skills. It also allows learners to move at their own pace and revisit the material as often as required which, again, accommodates a larger proportion of learners.</w:t>
      </w:r>
    </w:p>
    <w:p w:rsidR="00631F04" w:rsidRPr="007B63B9" w:rsidRDefault="00631F04" w:rsidP="00B207E9">
      <w:pPr>
        <w:spacing w:line="360" w:lineRule="auto"/>
        <w:ind w:firstLine="720"/>
        <w:jc w:val="both"/>
        <w:rPr>
          <w:rFonts w:ascii="Times New Roman" w:hAnsi="Times New Roman" w:cs="Times New Roman"/>
          <w:sz w:val="24"/>
          <w:szCs w:val="24"/>
        </w:rPr>
      </w:pPr>
      <w:r w:rsidRPr="007B63B9">
        <w:rPr>
          <w:rFonts w:ascii="Times New Roman" w:hAnsi="Times New Roman" w:cs="Times New Roman"/>
          <w:sz w:val="24"/>
          <w:szCs w:val="24"/>
        </w:rPr>
        <w:t>Secondly, flexibility is also granted in relation to location. The workforce is more fragmented than ever, with flexible, hybrid, and remote working all more prevalent than ever before. By introducing eLearning, employees can fit learning around their existing schedules. All of this flexibility means that people can learn at their own pace and on their own schedule, which can lead to greater engagement and retention.  A study by the UK Open University found that online learning can be just as effective as traditional classroom learning and can be particularly beneficial for working adults.</w:t>
      </w:r>
    </w:p>
    <w:p w:rsidR="00631F04" w:rsidRPr="007B63B9" w:rsidRDefault="00631F04" w:rsidP="00B207E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t>Cost-Effective</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 xml:space="preserve">This geographical flexibility also allows organizations to extend their global reach </w:t>
      </w:r>
      <w:r w:rsidRPr="007B63B9">
        <w:rPr>
          <w:rFonts w:ascii="Times New Roman" w:hAnsi="Times New Roman" w:cs="Times New Roman"/>
          <w:sz w:val="24"/>
          <w:szCs w:val="24"/>
        </w:rPr>
        <w:lastRenderedPageBreak/>
        <w:t>more cost-effectively, supported by the eLearning Guild, which found that 42% of organizations have seen an increase in their global reach as a result of implementing online learning. As online learning can be accessed from anywhere in the world, which means that companies can offer training to employees located in different parts of the world without the need for expensive travel. This can foster a more diverse and inclusive workplace culture.</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Not only is eLearning flexible, but it is also more cost-effective as it eliminates the need for travel, accommodations, and other expenses. Moreover, as materials can be reused and revisited, the long-term costs are also reduced, as supported by Nationwide, which implemented an eLearning program in 2018 and saved £3 million in the first year alone. Additionally, employee satisfaction also increased due to the convenience and flexibility conferred. Many business leaders appreciate this cost-effectiveness. The UK Learning and Performance Institute survey found that 77% of organizations believe that online learning is a cost-effective way to deliver training and development.</w:t>
      </w:r>
    </w:p>
    <w:p w:rsidR="00631F04" w:rsidRPr="007B63B9" w:rsidRDefault="00631F04" w:rsidP="00B207E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t>Personalization</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 xml:space="preserve">Another core benefit of eLearning is how easy it is to personalize learning. Courses </w:t>
      </w:r>
      <w:r w:rsidRPr="007B63B9">
        <w:rPr>
          <w:rFonts w:ascii="Times New Roman" w:hAnsi="Times New Roman" w:cs="Times New Roman"/>
          <w:sz w:val="24"/>
          <w:szCs w:val="24"/>
        </w:rPr>
        <w:lastRenderedPageBreak/>
        <w:t>can be tailored to the needs and preferences of individual learners, which can lead to a more personalized and effective learning experience. A study by the UK Association for Learning Technology found that online learning can be used to create customized learning paths and adaptive learning experiences. By customizing the learning experience, employees can focus on the areas they need the most help with, which can lead to more effective learning outcomes. An example of this can be seen in a study conducted by Deloitte which found that personalized eLearning courses can increase retention rates by up to 60%.</w:t>
      </w:r>
    </w:p>
    <w:p w:rsidR="00631F04" w:rsidRPr="007B63B9" w:rsidRDefault="00631F04" w:rsidP="00B207E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t>Data Analytics</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 xml:space="preserve">Finally, the data gathered, stored, and analyzed by eLearning platforms or LMSs means employers can gain a more comprehensive overview of their organizational learning. Through tracking learner progress and performance, employers gain valuable data that can be used to improve the learning experience and measure ROI. A survey by the UK Chartered Institute of Personnel and Development found that 64% of organizations use data analytics to measure the impact of online learning on business performance. Moreover, this data can also </w:t>
      </w:r>
      <w:r w:rsidRPr="007B63B9">
        <w:rPr>
          <w:rFonts w:ascii="Times New Roman" w:hAnsi="Times New Roman" w:cs="Times New Roman"/>
          <w:sz w:val="24"/>
          <w:szCs w:val="24"/>
        </w:rPr>
        <w:lastRenderedPageBreak/>
        <w:t>guide further L&amp;D decisions, strategic objectives, and even recruitment.</w:t>
      </w:r>
    </w:p>
    <w:p w:rsidR="00631F04" w:rsidRPr="007B63B9" w:rsidRDefault="00631F04" w:rsidP="00B207E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t>The Benefits Of Traditional Classroom Learning In Corporate L&amp;D</w:t>
      </w:r>
    </w:p>
    <w:p w:rsidR="00631F04" w:rsidRPr="007B63B9" w:rsidRDefault="00631F04" w:rsidP="00B207E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t>1. Interpersonal Skills</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Traditional classroom learning provides opportunities for face-to-face interaction and collaboration, which can help to build interpersonal skills such as communication, teamwork, and leadership. Soft skills are equally important, if not more important, than technical skills in the modern business world, so improving these whilst learning content is a win-win.</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Moreover, classroom learning is especially useful for teaching interpersonal skills, which are particularly important assets in sales, management, and customer service. A study by the UK Higher Education Academy supports the finding that classroom-based learning is particularly effective for developing skills related to social interaction and communication. In addition, training these skills can also help boost employee retention. According to a study by the UK Commission for Employment and Skills, employees who receive training in interpersonal skills are more likely to stay with their employer for longer periods of time.</w:t>
      </w:r>
    </w:p>
    <w:p w:rsidR="00631F04" w:rsidRPr="007B63B9" w:rsidRDefault="00631F04" w:rsidP="00B207E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t>2. Networking Opportunities</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lastRenderedPageBreak/>
        <w:t>Traditional classroom learning provides opportunities for learners to network with instructors, peers, and industry professionals, which can lead to valuable connections and career opportunities. This is especially pertinent in our post-pandemic reality, where social connections, networking, and face-to-face conversations still have not returned to normal. A survey by the UK Institute of Directors found that 94% of business leaders believe that networking is an important factor in career success. Moreover, a study of 152 entrepreneurs in the US found those who engaged in networking activities were more likely to experience growth and profitability.</w:t>
      </w:r>
    </w:p>
    <w:p w:rsidR="00631F04" w:rsidRPr="007B63B9" w:rsidRDefault="00631F04" w:rsidP="00B207E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t>3. Hands-On Learning</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 xml:space="preserve">Finally, traditional classroom learning gives people the chance to partake more in hands-on, interactive learning that is not possible in an online setting. This can include activities such as role-playing, games, and simulations which can help employees apply their knowledge practically and meaningfully. A great example of this at Masters in Minds is the Lego production line simulation. When teaching Yellow Belt Lean Six Sigma, the lead facilitator uses a fake Lego production line so participants get to experience </w:t>
      </w:r>
      <w:r w:rsidRPr="007B63B9">
        <w:rPr>
          <w:rFonts w:ascii="Times New Roman" w:hAnsi="Times New Roman" w:cs="Times New Roman"/>
          <w:sz w:val="24"/>
          <w:szCs w:val="24"/>
        </w:rPr>
        <w:lastRenderedPageBreak/>
        <w:t>putting the knowledge they’ve learned about lean processes into practice. This helps connect learners to the reality of these skills, improves social connections, and helps the principles stick in their minds. A survey by the Association for Talent Development found that 74% of employees prefer hands-on learning experiences, which suggests that traditional classroom learning can be a valuable option for L&amp;D programs.</w:t>
      </w:r>
    </w:p>
    <w:p w:rsidR="00631F04" w:rsidRPr="007B63B9" w:rsidRDefault="00631F04" w:rsidP="00B207E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t>4. Loneliness</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Loneliness is an increasing problem in the UK, with Jo Coz Commission stating more than 9 million people in the UK often or always feel lonely, which is roughly a fifth of the population. The impact of loneliness is vast, and BMC Public Health found this increased the risk of premature mortality, among various other physical and mental conditions. The exponential growth of technology has meant our lives are increasingly digital, again reducing human connections. Subsequently, loneliness costs UK employers £2.5 billion annually in sick days, high turnover, and low productivity.</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Opting for traditional classroom training or a blended approach can somewhat mitigate this by encouraging members of an organization to interact, collaborate and learn together. Back in 2015, 16-24-year-</w:t>
      </w:r>
      <w:r w:rsidRPr="007B63B9">
        <w:rPr>
          <w:rFonts w:ascii="Times New Roman" w:hAnsi="Times New Roman" w:cs="Times New Roman"/>
          <w:sz w:val="24"/>
          <w:szCs w:val="24"/>
        </w:rPr>
        <w:lastRenderedPageBreak/>
        <w:t>olds and 65+ were the two demographics who spent the most time on their own daily. Since the pandemic, this has significantly worsened, with Youth Zone predicting that half of all young people in the North West spend their free time alone. Classroom-style learning could be used by organizations as a way to mitigate the loneliness partially caused by hybrid working and help integrate newer, younger members of staff into the team.</w:t>
      </w:r>
    </w:p>
    <w:p w:rsidR="00631F04" w:rsidRPr="007B63B9" w:rsidRDefault="00631F04" w:rsidP="00B207E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t>Online Learning and Classroom Learning</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Online learning has become one of the talking points in the 21st century. Online learning is the delivery of instruction via digital resources. This kind of learning is delivered through the use of electronic devices. Distance education, computerized electronic learning, and internet learning are other names used to describe online learning. The introduction of online learning means the students can now access their learning materials online and anytime. Emergence of technology has provided the avenue for education to be readily accessible at all levels over the past two decades.</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 xml:space="preserve">Classroom learning is also known as traditional or offline learning. Learning is acquiring new knowledge, skills, behaviors, </w:t>
      </w:r>
      <w:r w:rsidRPr="007B63B9">
        <w:rPr>
          <w:rFonts w:ascii="Times New Roman" w:hAnsi="Times New Roman" w:cs="Times New Roman"/>
          <w:sz w:val="24"/>
          <w:szCs w:val="24"/>
        </w:rPr>
        <w:lastRenderedPageBreak/>
        <w:t>and preferences. It is an active process of engaging and manipulating experiences to build mental models of the world. Learners learn as they explore, observe and interact with the world around them. Consequently, it involves building on prior knowledge. According to [20], learning is a social activity that involves people who interact with the learning environment.</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Initially, formal education requires students and teachers to meet at a physical place, usually referred to as a classroom. This is because the technologies that existed at the dawn of civilization or formal education could not make it possible for lessons to be conducted online. Consequently, most of the educational books written before the 21st century addressed classroom learning. Although online learning has gained some popularity in recent times, it is essential to know that classroom learning remains predominant, even in advanced countries like UK, China, the US, and others.</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 xml:space="preserve">Classroom learning takes place in school, and there is a calendar or timetable and rules and regulations that stipulate how teaching and learning should be done. Classroom learning requires students to be active in learning environment. Students and teachers need to be physically present in the classroom for the teaching and </w:t>
      </w:r>
      <w:r w:rsidRPr="007B63B9">
        <w:rPr>
          <w:rFonts w:ascii="Times New Roman" w:hAnsi="Times New Roman" w:cs="Times New Roman"/>
          <w:sz w:val="24"/>
          <w:szCs w:val="24"/>
        </w:rPr>
        <w:lastRenderedPageBreak/>
        <w:t>learning to take place. Thus, the class teacher regulates and moderates information and knowledge flow. Classroom learning provides the platform for open exchange of ideas and face-to-face interaction between the students and the teachers which promotes socialization among the teachers and the students. Creating a conducive classroom environment for students learning should be the concern of every teacher to facilitate learning. Still, in the final analysis, the social and psychological activities and responses of each student determine what they learn.</w:t>
      </w:r>
    </w:p>
    <w:p w:rsidR="00631F04" w:rsidRPr="007B63B9" w:rsidRDefault="00631F04" w:rsidP="00B207E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t>Effectiveness of Classroom and Online Learning</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Online and classroom learning effectiveness was assessed using the course content, pedagogical approaches, lesson interactivity and assessment, feedback, and evaluation. The variables mentioned above were used to measure the effectiveness of classroom learning because Directorate of Academic Planning and Quality Assurance (DAPQA) University of Cape Coast uses these variables for students’ appraisal of courses every semester.</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Interactivity</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 xml:space="preserve">Interactions between students, teachers, and students are essential in classroom learning. </w:t>
      </w:r>
      <w:r w:rsidRPr="007B63B9">
        <w:rPr>
          <w:rFonts w:ascii="Times New Roman" w:hAnsi="Times New Roman" w:cs="Times New Roman"/>
          <w:sz w:val="24"/>
          <w:szCs w:val="24"/>
        </w:rPr>
        <w:lastRenderedPageBreak/>
        <w:t>A student’s ability to ask a question, share an opinion, or disagree with a point of view is a fundamental learning activity [35]. Through conversation, discourse, discussion and debate between students and between instructors and students’ new concepts are clarified as well as old assumptions challenged. Interactions in the classroom provides platform for students to practice skills and also improve students’ confidence and communicative skills. Both online learning and classroom learning requires students and teachers to interact in the teaching and learning process. Interaction in the classroom is often smooth with no or limited hindrance because of the instructor and the student’s physical presence. In an e-learning class, the exchange takes the form of live video or pre-recorded video, electronic bulletin boards, mails, synchronous chat, and so forth.</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 xml:space="preserve">The effectiveness of learning interaction in an online context has been widely argued in past literature. Some authors have argued that online interaction promotes student-centered learning and encourages participation more than classroom learning the traditional classroom setting is more intimidating and exerts pressure on students; hence they may not participate </w:t>
      </w:r>
      <w:r w:rsidRPr="007B63B9">
        <w:rPr>
          <w:rFonts w:ascii="Times New Roman" w:hAnsi="Times New Roman" w:cs="Times New Roman"/>
          <w:sz w:val="24"/>
          <w:szCs w:val="24"/>
        </w:rPr>
        <w:lastRenderedPageBreak/>
        <w:t>appropriately in a lesson. Thus, students who find it challenging to participate in learning activities may feel isolated, affecting their performance. In light of this, found that the more the interaction in an online learning platform, the higher the performance of the students.</w:t>
      </w:r>
    </w:p>
    <w:p w:rsidR="00631F04" w:rsidRPr="007B63B9" w:rsidRDefault="00631F04" w:rsidP="00B207E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t>Assessment, Feedback, and Evaluation</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Assessment is an integral part of the teaching and learning process that challenges teachers to consider the variety of the assessment techniques that will meet the subject’s learning needs [40]. Teachers use assessment to obtain information used to make decisions about students, curriculum, and educational policy. Different assessment procedures can assess students’ knowledge in the classroom to determine whether the content taught has been understood.</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Online learning (often referred to as e-learning or remote learning) is any form of education that takes place over the internet. Students attend online classes, study online courses, or get involved in real-time interactions with teachers and students at the other end with the help of various digital tools. Students go through the curriculum at their own pace and can access the class from anywhere easily.</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lastRenderedPageBreak/>
        <w:t>Online learning is a reality and is gradually becoming part of formal education. This educational model appeals to anyone who cannot attend a physical faculty or school. Online learning climbs over the national boundaries and is offered to dispersed college students giving them the option to choose an online program of their preference.</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But, how does online learning work?</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Learning management systems (LMS) provide an accessib</w:t>
      </w:r>
      <w:r w:rsidR="00107C80">
        <w:rPr>
          <w:rFonts w:ascii="Times New Roman" w:hAnsi="Times New Roman" w:cs="Times New Roman"/>
          <w:sz w:val="24"/>
          <w:szCs w:val="24"/>
        </w:rPr>
        <w:t xml:space="preserve">le exchange </w:t>
      </w:r>
      <w:r w:rsidRPr="007B63B9">
        <w:rPr>
          <w:rFonts w:ascii="Times New Roman" w:hAnsi="Times New Roman" w:cs="Times New Roman"/>
          <w:sz w:val="24"/>
          <w:szCs w:val="24"/>
        </w:rPr>
        <w:t>information between professors and students. This way, students can view learning material at their leisure or even attend scheduled conferences or lectures.</w:t>
      </w:r>
    </w:p>
    <w:p w:rsidR="00631F04"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When it comes to learner assessments or online test-taking, learners can submit course assignments through the LMS, participate in any group discussion, or submit other tasks. Professors may also provide feedback back to students directly, through comments or emails.</w:t>
      </w:r>
    </w:p>
    <w:p w:rsidR="00631F04" w:rsidRPr="007B63B9" w:rsidRDefault="00631F04" w:rsidP="00B207E9">
      <w:pPr>
        <w:spacing w:line="360" w:lineRule="auto"/>
        <w:jc w:val="both"/>
        <w:rPr>
          <w:rFonts w:ascii="Times New Roman" w:hAnsi="Times New Roman" w:cs="Times New Roman"/>
          <w:b/>
          <w:bCs/>
          <w:sz w:val="24"/>
          <w:szCs w:val="24"/>
        </w:rPr>
      </w:pPr>
      <w:r w:rsidRPr="007B63B9">
        <w:rPr>
          <w:rFonts w:ascii="Times New Roman" w:hAnsi="Times New Roman" w:cs="Times New Roman"/>
          <w:b/>
          <w:bCs/>
          <w:sz w:val="24"/>
          <w:szCs w:val="24"/>
        </w:rPr>
        <w:t>Conclusion</w:t>
      </w:r>
    </w:p>
    <w:p w:rsidR="000618A3" w:rsidRPr="007B63B9" w:rsidRDefault="00631F04" w:rsidP="00B207E9">
      <w:pPr>
        <w:spacing w:line="360" w:lineRule="auto"/>
        <w:jc w:val="both"/>
        <w:rPr>
          <w:rFonts w:ascii="Times New Roman" w:hAnsi="Times New Roman" w:cs="Times New Roman"/>
          <w:sz w:val="24"/>
          <w:szCs w:val="24"/>
        </w:rPr>
      </w:pPr>
      <w:r w:rsidRPr="007B63B9">
        <w:rPr>
          <w:rFonts w:ascii="Times New Roman" w:hAnsi="Times New Roman" w:cs="Times New Roman"/>
          <w:sz w:val="24"/>
          <w:szCs w:val="24"/>
        </w:rPr>
        <w:t xml:space="preserve">At the end of the day, when it comes to learning, we all have different preferences—some of us are visual learners, and others prefer hands-on experience. That's why online learning and traditional learning both </w:t>
      </w:r>
      <w:r w:rsidR="00107C80">
        <w:rPr>
          <w:rFonts w:ascii="Times New Roman" w:hAnsi="Times New Roman" w:cs="Times New Roman"/>
          <w:sz w:val="24"/>
          <w:szCs w:val="24"/>
        </w:rPr>
        <w:t xml:space="preserve">      </w:t>
      </w:r>
      <w:r w:rsidRPr="007B63B9">
        <w:rPr>
          <w:rFonts w:ascii="Times New Roman" w:hAnsi="Times New Roman" w:cs="Times New Roman"/>
          <w:sz w:val="24"/>
          <w:szCs w:val="24"/>
        </w:rPr>
        <w:t xml:space="preserve">have their unique advantages and choosing between </w:t>
      </w:r>
      <w:r w:rsidRPr="007B63B9">
        <w:rPr>
          <w:rFonts w:ascii="Times New Roman" w:hAnsi="Times New Roman" w:cs="Times New Roman"/>
          <w:sz w:val="24"/>
          <w:szCs w:val="24"/>
        </w:rPr>
        <w:lastRenderedPageBreak/>
        <w:t>them is hard. So why limit yourself when you can have the best of both worlds? Blended learning combines the convenience of online learning with the personal touch of traditional classroom learning. By harnessing the strengths of both methods, businesses can create a customized training program that caters to everyone's needs.</w:t>
      </w:r>
    </w:p>
    <w:p w:rsidR="000618A3" w:rsidRPr="007B63B9" w:rsidRDefault="000618A3" w:rsidP="00B207E9">
      <w:pPr>
        <w:spacing w:line="360" w:lineRule="auto"/>
        <w:jc w:val="both"/>
        <w:rPr>
          <w:rFonts w:ascii="Times New Roman" w:hAnsi="Times New Roman" w:cs="Times New Roman"/>
          <w:b/>
          <w:bCs/>
          <w:sz w:val="24"/>
          <w:szCs w:val="24"/>
        </w:rPr>
      </w:pPr>
    </w:p>
    <w:p w:rsidR="000618A3" w:rsidRPr="007B63B9" w:rsidRDefault="000618A3" w:rsidP="00B207E9">
      <w:pPr>
        <w:spacing w:line="360" w:lineRule="auto"/>
        <w:jc w:val="both"/>
        <w:rPr>
          <w:rFonts w:ascii="Times New Roman" w:hAnsi="Times New Roman" w:cs="Times New Roman"/>
          <w:b/>
          <w:bCs/>
          <w:sz w:val="24"/>
          <w:szCs w:val="24"/>
          <w:lang w:val="en-IN"/>
        </w:rPr>
      </w:pPr>
      <w:r w:rsidRPr="007B63B9">
        <w:rPr>
          <w:rFonts w:ascii="Times New Roman" w:hAnsi="Times New Roman" w:cs="Times New Roman"/>
          <w:b/>
          <w:bCs/>
          <w:sz w:val="24"/>
          <w:szCs w:val="24"/>
          <w:lang w:val="en-IN"/>
        </w:rPr>
        <w:t xml:space="preserve">References: </w:t>
      </w: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Akpen, C. N., Asaolu, S., Atobatele, S., Olatunji, S. O., Ekwueme, C. O., &amp;Ogundipe, A. A. (2024). Impact of online learning on student's performance and engagement: A systematic review. </w:t>
      </w:r>
      <w:r w:rsidR="000618A3" w:rsidRPr="007B63B9">
        <w:rPr>
          <w:rFonts w:ascii="Times New Roman" w:hAnsi="Times New Roman" w:cs="Times New Roman"/>
          <w:i/>
          <w:iCs/>
          <w:sz w:val="24"/>
          <w:szCs w:val="24"/>
          <w:lang w:val="en-IN"/>
        </w:rPr>
        <w:t>Discover Education</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3</w:t>
      </w:r>
      <w:r w:rsidR="000618A3" w:rsidRPr="007B63B9">
        <w:rPr>
          <w:rFonts w:ascii="Times New Roman" w:hAnsi="Times New Roman" w:cs="Times New Roman"/>
          <w:sz w:val="24"/>
          <w:szCs w:val="24"/>
          <w:lang w:val="en-IN"/>
        </w:rPr>
        <w:t xml:space="preserve">, 205. </w:t>
      </w:r>
      <w:hyperlink r:id="rId12" w:history="1">
        <w:r w:rsidR="000618A3" w:rsidRPr="007B63B9">
          <w:rPr>
            <w:rStyle w:val="Hyperlink"/>
            <w:rFonts w:ascii="Times New Roman" w:hAnsi="Times New Roman" w:cs="Times New Roman"/>
            <w:sz w:val="24"/>
            <w:szCs w:val="24"/>
            <w:lang w:val="en-IN"/>
          </w:rPr>
          <w:t>https://doi.org/10.1007/s44217-024-00253-0</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Ali, A., Khan, R. M. I., &amp;Alouraini, A. (2023). A comparative study on the impact of online and blended learning. </w:t>
      </w:r>
      <w:r w:rsidR="000618A3" w:rsidRPr="007B63B9">
        <w:rPr>
          <w:rFonts w:ascii="Times New Roman" w:hAnsi="Times New Roman" w:cs="Times New Roman"/>
          <w:i/>
          <w:iCs/>
          <w:sz w:val="24"/>
          <w:szCs w:val="24"/>
          <w:lang w:val="en-IN"/>
        </w:rPr>
        <w:t>SAGE Open</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13</w:t>
      </w:r>
      <w:r w:rsidR="000618A3" w:rsidRPr="007B63B9">
        <w:rPr>
          <w:rFonts w:ascii="Times New Roman" w:hAnsi="Times New Roman" w:cs="Times New Roman"/>
          <w:sz w:val="24"/>
          <w:szCs w:val="24"/>
          <w:lang w:val="en-IN"/>
        </w:rPr>
        <w:t xml:space="preserve">(1). </w:t>
      </w:r>
      <w:hyperlink r:id="rId13" w:history="1">
        <w:r w:rsidR="000618A3" w:rsidRPr="007B63B9">
          <w:rPr>
            <w:rStyle w:val="Hyperlink"/>
            <w:rFonts w:ascii="Times New Roman" w:hAnsi="Times New Roman" w:cs="Times New Roman"/>
            <w:sz w:val="24"/>
            <w:szCs w:val="24"/>
            <w:lang w:val="en-IN"/>
          </w:rPr>
          <w:t>https://doi.org/10.1177/21582440231154417</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Annuš, M. (2024). Digital learning in the 21st century: Trends, challenges, and innovations in technology integration. </w:t>
      </w:r>
      <w:r w:rsidR="000618A3" w:rsidRPr="007B63B9">
        <w:rPr>
          <w:rFonts w:ascii="Times New Roman" w:hAnsi="Times New Roman" w:cs="Times New Roman"/>
          <w:i/>
          <w:iCs/>
          <w:sz w:val="24"/>
          <w:szCs w:val="24"/>
          <w:lang w:val="en-IN"/>
        </w:rPr>
        <w:t>Frontiers in Education</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10</w:t>
      </w:r>
      <w:r w:rsidR="000618A3" w:rsidRPr="007B63B9">
        <w:rPr>
          <w:rFonts w:ascii="Times New Roman" w:hAnsi="Times New Roman" w:cs="Times New Roman"/>
          <w:sz w:val="24"/>
          <w:szCs w:val="24"/>
          <w:lang w:val="en-IN"/>
        </w:rPr>
        <w:t xml:space="preserve">, 1562391. </w:t>
      </w:r>
      <w:hyperlink r:id="rId14" w:history="1">
        <w:r w:rsidR="000618A3" w:rsidRPr="007B63B9">
          <w:rPr>
            <w:rStyle w:val="Hyperlink"/>
            <w:rFonts w:ascii="Times New Roman" w:hAnsi="Times New Roman" w:cs="Times New Roman"/>
            <w:sz w:val="24"/>
            <w:szCs w:val="24"/>
            <w:lang w:val="en-IN"/>
          </w:rPr>
          <w:t>https://doi.org/10.3389/feduc.2025.1562391</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Baker, J., Phillips, H., &amp; Scott, N. (2023). Quality assurance in online education: Comparative analysis with traditional methods. </w:t>
      </w:r>
      <w:r w:rsidR="000618A3" w:rsidRPr="007B63B9">
        <w:rPr>
          <w:rFonts w:ascii="Times New Roman" w:hAnsi="Times New Roman" w:cs="Times New Roman"/>
          <w:i/>
          <w:iCs/>
          <w:sz w:val="24"/>
          <w:szCs w:val="24"/>
          <w:lang w:val="en-IN"/>
        </w:rPr>
        <w:t>Quality Assurance in Education</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31</w:t>
      </w:r>
      <w:r w:rsidR="000618A3" w:rsidRPr="007B63B9">
        <w:rPr>
          <w:rFonts w:ascii="Times New Roman" w:hAnsi="Times New Roman" w:cs="Times New Roman"/>
          <w:sz w:val="24"/>
          <w:szCs w:val="24"/>
          <w:lang w:val="en-IN"/>
        </w:rPr>
        <w:t xml:space="preserve">(2), 187-205. </w:t>
      </w:r>
      <w:hyperlink r:id="rId15" w:history="1">
        <w:r w:rsidR="000618A3" w:rsidRPr="007B63B9">
          <w:rPr>
            <w:rStyle w:val="Hyperlink"/>
            <w:rFonts w:ascii="Times New Roman" w:hAnsi="Times New Roman" w:cs="Times New Roman"/>
            <w:sz w:val="24"/>
            <w:szCs w:val="24"/>
            <w:lang w:val="en-IN"/>
          </w:rPr>
          <w:t>https://doi.org/10.1108/QAE-08-2022-0142</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Chen, L., Zhang, K., &amp; Liu, M. (2023). A systematic review of the effectiveness of online learning in higher education during the COVID-19 pandemic period. </w:t>
      </w:r>
      <w:r w:rsidR="000618A3" w:rsidRPr="007B63B9">
        <w:rPr>
          <w:rFonts w:ascii="Times New Roman" w:hAnsi="Times New Roman" w:cs="Times New Roman"/>
          <w:i/>
          <w:iCs/>
          <w:sz w:val="24"/>
          <w:szCs w:val="24"/>
          <w:lang w:val="en-IN"/>
        </w:rPr>
        <w:t>Frontiers in Education</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8</w:t>
      </w:r>
      <w:r w:rsidR="000618A3" w:rsidRPr="007B63B9">
        <w:rPr>
          <w:rFonts w:ascii="Times New Roman" w:hAnsi="Times New Roman" w:cs="Times New Roman"/>
          <w:sz w:val="24"/>
          <w:szCs w:val="24"/>
          <w:lang w:val="en-IN"/>
        </w:rPr>
        <w:t xml:space="preserve">, 1334153. </w:t>
      </w:r>
      <w:hyperlink r:id="rId16" w:history="1">
        <w:r w:rsidR="000618A3" w:rsidRPr="007B63B9">
          <w:rPr>
            <w:rStyle w:val="Hyperlink"/>
            <w:rFonts w:ascii="Times New Roman" w:hAnsi="Times New Roman" w:cs="Times New Roman"/>
            <w:sz w:val="24"/>
            <w:szCs w:val="24"/>
            <w:lang w:val="en-IN"/>
          </w:rPr>
          <w:t>https://doi.org/10.3389/feduc.2023.1334153</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Chen, W., Anderson, P., &amp; Taylor, D. (2024). </w:t>
      </w: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Inclusive design principles in educational technology: Bridging accessibility gaps in online learning. </w:t>
      </w:r>
      <w:r w:rsidR="000618A3" w:rsidRPr="007B63B9">
        <w:rPr>
          <w:rFonts w:ascii="Times New Roman" w:hAnsi="Times New Roman" w:cs="Times New Roman"/>
          <w:i/>
          <w:iCs/>
          <w:sz w:val="24"/>
          <w:szCs w:val="24"/>
          <w:lang w:val="en-IN"/>
        </w:rPr>
        <w:t>British Journal of Educational Technology</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55</w:t>
      </w:r>
      <w:r w:rsidR="000618A3" w:rsidRPr="007B63B9">
        <w:rPr>
          <w:rFonts w:ascii="Times New Roman" w:hAnsi="Times New Roman" w:cs="Times New Roman"/>
          <w:sz w:val="24"/>
          <w:szCs w:val="24"/>
          <w:lang w:val="en-IN"/>
        </w:rPr>
        <w:t xml:space="preserve">(2), 634-652. </w:t>
      </w:r>
      <w:hyperlink r:id="rId17" w:history="1">
        <w:r w:rsidR="000618A3" w:rsidRPr="007B63B9">
          <w:rPr>
            <w:rStyle w:val="Hyperlink"/>
            <w:rFonts w:ascii="Times New Roman" w:hAnsi="Times New Roman" w:cs="Times New Roman"/>
            <w:sz w:val="24"/>
            <w:szCs w:val="24"/>
            <w:lang w:val="en-IN"/>
          </w:rPr>
          <w:t>https://doi.org/10.1111/bjet.13389</w:t>
        </w:r>
      </w:hyperlink>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Cooper, B., Evans, L., &amp; Turner, K. (2023). Pedagogical approaches in online versus traditional classroom settings: A meta-analysis. </w:t>
      </w:r>
      <w:r w:rsidR="000618A3" w:rsidRPr="007B63B9">
        <w:rPr>
          <w:rFonts w:ascii="Times New Roman" w:hAnsi="Times New Roman" w:cs="Times New Roman"/>
          <w:i/>
          <w:iCs/>
          <w:sz w:val="24"/>
          <w:szCs w:val="24"/>
          <w:lang w:val="en-IN"/>
        </w:rPr>
        <w:t>Review of Educational Research</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93</w:t>
      </w:r>
      <w:r w:rsidR="000618A3" w:rsidRPr="007B63B9">
        <w:rPr>
          <w:rFonts w:ascii="Times New Roman" w:hAnsi="Times New Roman" w:cs="Times New Roman"/>
          <w:sz w:val="24"/>
          <w:szCs w:val="24"/>
          <w:lang w:val="en-IN"/>
        </w:rPr>
        <w:t xml:space="preserve">(3), 412-449. </w:t>
      </w:r>
      <w:hyperlink r:id="rId18" w:history="1">
        <w:r w:rsidR="000618A3" w:rsidRPr="007B63B9">
          <w:rPr>
            <w:rStyle w:val="Hyperlink"/>
            <w:rFonts w:ascii="Times New Roman" w:hAnsi="Times New Roman" w:cs="Times New Roman"/>
            <w:sz w:val="24"/>
            <w:szCs w:val="24"/>
            <w:lang w:val="en-IN"/>
          </w:rPr>
          <w:t>https://doi.org/10.3102/00346543221142358</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Foster, R., Campbell, S., &amp; Morris, T. (2024). The digital divide and its impact on educational equity in online learning. </w:t>
      </w:r>
      <w:r w:rsidR="000618A3" w:rsidRPr="007B63B9">
        <w:rPr>
          <w:rFonts w:ascii="Times New Roman" w:hAnsi="Times New Roman" w:cs="Times New Roman"/>
          <w:i/>
          <w:iCs/>
          <w:sz w:val="24"/>
          <w:szCs w:val="24"/>
          <w:lang w:val="en-IN"/>
        </w:rPr>
        <w:t>Computers &amp; Education</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210</w:t>
      </w:r>
      <w:r w:rsidR="000618A3" w:rsidRPr="007B63B9">
        <w:rPr>
          <w:rFonts w:ascii="Times New Roman" w:hAnsi="Times New Roman" w:cs="Times New Roman"/>
          <w:sz w:val="24"/>
          <w:szCs w:val="24"/>
          <w:lang w:val="en-IN"/>
        </w:rPr>
        <w:t xml:space="preserve">, 104896. </w:t>
      </w:r>
      <w:hyperlink r:id="rId19" w:history="1">
        <w:r w:rsidR="000618A3" w:rsidRPr="007B63B9">
          <w:rPr>
            <w:rStyle w:val="Hyperlink"/>
            <w:rFonts w:ascii="Times New Roman" w:hAnsi="Times New Roman" w:cs="Times New Roman"/>
            <w:sz w:val="24"/>
            <w:szCs w:val="24"/>
            <w:lang w:val="en-IN"/>
          </w:rPr>
          <w:t>https://doi.org/10.1016/j.compedu.2024.104896</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Garcia, E., Lee, S., &amp; Patel, N. (2022). Impacts of digital technologies on education and factors influencing schools' digital capacity and transformation: A literature review. </w:t>
      </w:r>
      <w:r w:rsidR="000618A3" w:rsidRPr="007B63B9">
        <w:rPr>
          <w:rFonts w:ascii="Times New Roman" w:hAnsi="Times New Roman" w:cs="Times New Roman"/>
          <w:i/>
          <w:iCs/>
          <w:sz w:val="24"/>
          <w:szCs w:val="24"/>
          <w:lang w:val="en-IN"/>
        </w:rPr>
        <w:t>Education and Information Technologies</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27</w:t>
      </w:r>
      <w:r w:rsidR="000618A3" w:rsidRPr="007B63B9">
        <w:rPr>
          <w:rFonts w:ascii="Times New Roman" w:hAnsi="Times New Roman" w:cs="Times New Roman"/>
          <w:sz w:val="24"/>
          <w:szCs w:val="24"/>
          <w:lang w:val="en-IN"/>
        </w:rPr>
        <w:t xml:space="preserve">(8), 10567-10593. </w:t>
      </w:r>
      <w:hyperlink r:id="rId20" w:history="1">
        <w:r w:rsidR="000618A3" w:rsidRPr="007B63B9">
          <w:rPr>
            <w:rStyle w:val="Hyperlink"/>
            <w:rFonts w:ascii="Times New Roman" w:hAnsi="Times New Roman" w:cs="Times New Roman"/>
            <w:sz w:val="24"/>
            <w:szCs w:val="24"/>
            <w:lang w:val="en-IN"/>
          </w:rPr>
          <w:t>https://doi.org/10.1007/s10639-022-10980-4</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Hassan, M. M., Mirza, T., &amp;Hussain, M. W. (2020). New methods and technologies for enhancing usability and accessibility of educational data. </w:t>
      </w:r>
      <w:r w:rsidR="000618A3" w:rsidRPr="007B63B9">
        <w:rPr>
          <w:rFonts w:ascii="Times New Roman" w:hAnsi="Times New Roman" w:cs="Times New Roman"/>
          <w:i/>
          <w:iCs/>
          <w:sz w:val="24"/>
          <w:szCs w:val="24"/>
          <w:lang w:val="en-IN"/>
        </w:rPr>
        <w:t>Universal Access in the Information Society</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20</w:t>
      </w:r>
      <w:r w:rsidR="000618A3" w:rsidRPr="007B63B9">
        <w:rPr>
          <w:rFonts w:ascii="Times New Roman" w:hAnsi="Times New Roman" w:cs="Times New Roman"/>
          <w:sz w:val="24"/>
          <w:szCs w:val="24"/>
          <w:lang w:val="en-IN"/>
        </w:rPr>
        <w:t xml:space="preserve">(3), 421-427. </w:t>
      </w:r>
      <w:hyperlink r:id="rId21" w:history="1">
        <w:r w:rsidR="000618A3" w:rsidRPr="007B63B9">
          <w:rPr>
            <w:rStyle w:val="Hyperlink"/>
            <w:rFonts w:ascii="Times New Roman" w:hAnsi="Times New Roman" w:cs="Times New Roman"/>
            <w:sz w:val="24"/>
            <w:szCs w:val="24"/>
            <w:lang w:val="en-IN"/>
          </w:rPr>
          <w:t>https://doi.org/10.1007/s10209-020-00765-0</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Karagianni, D., &amp;Drigas, A. (2023). Inclusive education through technology: A systematic review of types, tools and characteristics. </w:t>
      </w:r>
      <w:r w:rsidR="000618A3" w:rsidRPr="007B63B9">
        <w:rPr>
          <w:rFonts w:ascii="Times New Roman" w:hAnsi="Times New Roman" w:cs="Times New Roman"/>
          <w:i/>
          <w:iCs/>
          <w:sz w:val="24"/>
          <w:szCs w:val="24"/>
          <w:lang w:val="en-IN"/>
        </w:rPr>
        <w:t>Frontiers in Education</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10</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lastRenderedPageBreak/>
        <w:t xml:space="preserve">1527851. </w:t>
      </w:r>
      <w:hyperlink r:id="rId22" w:history="1">
        <w:r w:rsidR="000618A3" w:rsidRPr="007B63B9">
          <w:rPr>
            <w:rStyle w:val="Hyperlink"/>
            <w:rFonts w:ascii="Times New Roman" w:hAnsi="Times New Roman" w:cs="Times New Roman"/>
            <w:sz w:val="24"/>
            <w:szCs w:val="24"/>
            <w:lang w:val="en-IN"/>
          </w:rPr>
          <w:t>https://doi.org/10.3389/feduc.2025.1527851</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0618A3" w:rsidP="00B207E9">
      <w:pPr>
        <w:spacing w:line="360" w:lineRule="auto"/>
        <w:ind w:hanging="450"/>
        <w:jc w:val="both"/>
        <w:rPr>
          <w:rFonts w:ascii="Times New Roman" w:hAnsi="Times New Roman" w:cs="Times New Roman"/>
          <w:sz w:val="24"/>
          <w:szCs w:val="24"/>
          <w:lang w:val="en-IN"/>
        </w:rPr>
      </w:pPr>
      <w:r w:rsidRPr="007B63B9">
        <w:rPr>
          <w:rFonts w:ascii="Times New Roman" w:hAnsi="Times New Roman" w:cs="Times New Roman"/>
          <w:sz w:val="24"/>
          <w:szCs w:val="24"/>
          <w:lang w:val="en-IN"/>
        </w:rPr>
        <w:t xml:space="preserve">Kumar, S., Singh, A., &amp; Sharma, P. (2024). Understanding the role of digital technologies in education: A comprehensive review. </w:t>
      </w:r>
      <w:r w:rsidRPr="007B63B9">
        <w:rPr>
          <w:rFonts w:ascii="Times New Roman" w:hAnsi="Times New Roman" w:cs="Times New Roman"/>
          <w:i/>
          <w:iCs/>
          <w:sz w:val="24"/>
          <w:szCs w:val="24"/>
          <w:lang w:val="en-IN"/>
        </w:rPr>
        <w:t>Computers and Education Open</w:t>
      </w:r>
      <w:r w:rsidRPr="007B63B9">
        <w:rPr>
          <w:rFonts w:ascii="Times New Roman" w:hAnsi="Times New Roman" w:cs="Times New Roman"/>
          <w:sz w:val="24"/>
          <w:szCs w:val="24"/>
          <w:lang w:val="en-IN"/>
        </w:rPr>
        <w:t xml:space="preserve">, </w:t>
      </w:r>
      <w:r w:rsidRPr="007B63B9">
        <w:rPr>
          <w:rFonts w:ascii="Times New Roman" w:hAnsi="Times New Roman" w:cs="Times New Roman"/>
          <w:i/>
          <w:iCs/>
          <w:sz w:val="24"/>
          <w:szCs w:val="24"/>
          <w:lang w:val="en-IN"/>
        </w:rPr>
        <w:t>3</w:t>
      </w:r>
      <w:r w:rsidRPr="007B63B9">
        <w:rPr>
          <w:rFonts w:ascii="Times New Roman" w:hAnsi="Times New Roman" w:cs="Times New Roman"/>
          <w:sz w:val="24"/>
          <w:szCs w:val="24"/>
          <w:lang w:val="en-IN"/>
        </w:rPr>
        <w:t xml:space="preserve">, 100086. </w:t>
      </w:r>
      <w:hyperlink r:id="rId23" w:history="1">
        <w:r w:rsidRPr="007B63B9">
          <w:rPr>
            <w:rStyle w:val="Hyperlink"/>
            <w:rFonts w:ascii="Times New Roman" w:hAnsi="Times New Roman" w:cs="Times New Roman"/>
            <w:sz w:val="24"/>
            <w:szCs w:val="24"/>
            <w:lang w:val="en-IN"/>
          </w:rPr>
          <w:t>https://doi.org/10.1016/j.caeo.2022.100086</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Lewis, K., Adams, M., &amp; Clark, R. (2022). Digital equity and accessibility in online learning environments. </w:t>
      </w:r>
      <w:r w:rsidR="000618A3" w:rsidRPr="007B63B9">
        <w:rPr>
          <w:rFonts w:ascii="Times New Roman" w:hAnsi="Times New Roman" w:cs="Times New Roman"/>
          <w:i/>
          <w:iCs/>
          <w:sz w:val="24"/>
          <w:szCs w:val="24"/>
          <w:lang w:val="en-IN"/>
        </w:rPr>
        <w:t>Distance Education</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43</w:t>
      </w:r>
      <w:r w:rsidR="000618A3" w:rsidRPr="007B63B9">
        <w:rPr>
          <w:rFonts w:ascii="Times New Roman" w:hAnsi="Times New Roman" w:cs="Times New Roman"/>
          <w:sz w:val="24"/>
          <w:szCs w:val="24"/>
          <w:lang w:val="en-IN"/>
        </w:rPr>
        <w:t xml:space="preserve">(2), 245-268. </w:t>
      </w:r>
      <w:hyperlink r:id="rId24" w:history="1">
        <w:r w:rsidRPr="00060889">
          <w:rPr>
            <w:rStyle w:val="Hyperlink"/>
            <w:rFonts w:ascii="Times New Roman" w:hAnsi="Times New Roman" w:cs="Times New Roman"/>
            <w:sz w:val="24"/>
            <w:szCs w:val="24"/>
            <w:lang w:val="en-IN"/>
          </w:rPr>
          <w:t>https://doi.org/10.1080/01587919.2022.206             4825</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Martinez, R., &amp; Johnson, K. (2022). Remote and in-person learning: Utility versus social experience. </w:t>
      </w:r>
      <w:r w:rsidR="000618A3" w:rsidRPr="007B63B9">
        <w:rPr>
          <w:rFonts w:ascii="Times New Roman" w:hAnsi="Times New Roman" w:cs="Times New Roman"/>
          <w:i/>
          <w:iCs/>
          <w:sz w:val="24"/>
          <w:szCs w:val="24"/>
          <w:lang w:val="en-IN"/>
        </w:rPr>
        <w:t>SN Computer Science</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4</w:t>
      </w:r>
      <w:r w:rsidR="000618A3" w:rsidRPr="007B63B9">
        <w:rPr>
          <w:rFonts w:ascii="Times New Roman" w:hAnsi="Times New Roman" w:cs="Times New Roman"/>
          <w:sz w:val="24"/>
          <w:szCs w:val="24"/>
          <w:lang w:val="en-IN"/>
        </w:rPr>
        <w:t xml:space="preserve">(2), 116. </w:t>
      </w:r>
      <w:hyperlink r:id="rId25" w:history="1">
        <w:r w:rsidR="000618A3" w:rsidRPr="007B63B9">
          <w:rPr>
            <w:rStyle w:val="Hyperlink"/>
            <w:rFonts w:ascii="Times New Roman" w:hAnsi="Times New Roman" w:cs="Times New Roman"/>
            <w:sz w:val="24"/>
            <w:szCs w:val="24"/>
            <w:lang w:val="en-IN"/>
          </w:rPr>
          <w:t>https://doi.org/10.1007/s42979-022-01539-6</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Mitchell, A., Green, D., &amp; White, M. (2022). Accessibility barriers in online learning platforms: A systematic review. </w:t>
      </w:r>
      <w:r w:rsidR="000618A3" w:rsidRPr="007B63B9">
        <w:rPr>
          <w:rFonts w:ascii="Times New Roman" w:hAnsi="Times New Roman" w:cs="Times New Roman"/>
          <w:i/>
          <w:iCs/>
          <w:sz w:val="24"/>
          <w:szCs w:val="24"/>
          <w:lang w:val="en-IN"/>
        </w:rPr>
        <w:t>Universal Access in the Information Society</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21</w:t>
      </w:r>
      <w:r w:rsidR="000618A3" w:rsidRPr="007B63B9">
        <w:rPr>
          <w:rFonts w:ascii="Times New Roman" w:hAnsi="Times New Roman" w:cs="Times New Roman"/>
          <w:sz w:val="24"/>
          <w:szCs w:val="24"/>
          <w:lang w:val="en-IN"/>
        </w:rPr>
        <w:t xml:space="preserve">(4), 891-908. </w:t>
      </w:r>
      <w:r>
        <w:rPr>
          <w:rFonts w:ascii="Times New Roman" w:hAnsi="Times New Roman" w:cs="Times New Roman"/>
          <w:sz w:val="24"/>
          <w:szCs w:val="24"/>
          <w:lang w:val="en-IN"/>
        </w:rPr>
        <w:t xml:space="preserve">                  </w:t>
      </w:r>
      <w:hyperlink r:id="rId26" w:history="1">
        <w:r w:rsidR="000618A3" w:rsidRPr="007B63B9">
          <w:rPr>
            <w:rStyle w:val="Hyperlink"/>
            <w:rFonts w:ascii="Times New Roman" w:hAnsi="Times New Roman" w:cs="Times New Roman"/>
            <w:sz w:val="24"/>
            <w:szCs w:val="24"/>
            <w:lang w:val="en-IN"/>
          </w:rPr>
          <w:t>https://doi.org/10.1007/s10209-021-00843-7</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Murphy, L., King, C., &amp; Davis, G. (2022). Cognitive load theory in online versus face-to-face learning environments. </w:t>
      </w:r>
      <w:r w:rsidR="000618A3" w:rsidRPr="007B63B9">
        <w:rPr>
          <w:rFonts w:ascii="Times New Roman" w:hAnsi="Times New Roman" w:cs="Times New Roman"/>
          <w:i/>
          <w:iCs/>
          <w:sz w:val="24"/>
          <w:szCs w:val="24"/>
          <w:lang w:val="en-IN"/>
        </w:rPr>
        <w:t>Educational Psychology Review</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34</w:t>
      </w:r>
      <w:r w:rsidR="000618A3" w:rsidRPr="007B63B9">
        <w:rPr>
          <w:rFonts w:ascii="Times New Roman" w:hAnsi="Times New Roman" w:cs="Times New Roman"/>
          <w:sz w:val="24"/>
          <w:szCs w:val="24"/>
          <w:lang w:val="en-IN"/>
        </w:rPr>
        <w:t xml:space="preserve">(4), 2145-2170. </w:t>
      </w:r>
      <w:hyperlink r:id="rId27" w:history="1">
        <w:r w:rsidR="000618A3" w:rsidRPr="007B63B9">
          <w:rPr>
            <w:rStyle w:val="Hyperlink"/>
            <w:rFonts w:ascii="Times New Roman" w:hAnsi="Times New Roman" w:cs="Times New Roman"/>
            <w:sz w:val="24"/>
            <w:szCs w:val="24"/>
            <w:lang w:val="en-IN"/>
          </w:rPr>
          <w:t>https://doi.org/10.1007/s10648-022-09691-3</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Nelson, T., Wright, S., &amp; Hall, J. (2024). Student engagement and learning outcomes in synchronous vs. asynchronous online learning. </w:t>
      </w:r>
      <w:r w:rsidR="000618A3" w:rsidRPr="007B63B9">
        <w:rPr>
          <w:rFonts w:ascii="Times New Roman" w:hAnsi="Times New Roman" w:cs="Times New Roman"/>
          <w:i/>
          <w:iCs/>
          <w:sz w:val="24"/>
          <w:szCs w:val="24"/>
          <w:lang w:val="en-IN"/>
        </w:rPr>
        <w:t>Internet and Higher Education</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61</w:t>
      </w:r>
      <w:r w:rsidR="000618A3" w:rsidRPr="007B63B9">
        <w:rPr>
          <w:rFonts w:ascii="Times New Roman" w:hAnsi="Times New Roman" w:cs="Times New Roman"/>
          <w:sz w:val="24"/>
          <w:szCs w:val="24"/>
          <w:lang w:val="en-IN"/>
        </w:rPr>
        <w:t xml:space="preserve">, 100973. </w:t>
      </w:r>
      <w:hyperlink r:id="rId28" w:history="1">
        <w:r w:rsidR="000618A3" w:rsidRPr="007B63B9">
          <w:rPr>
            <w:rStyle w:val="Hyperlink"/>
            <w:rFonts w:ascii="Times New Roman" w:hAnsi="Times New Roman" w:cs="Times New Roman"/>
            <w:sz w:val="24"/>
            <w:szCs w:val="24"/>
            <w:lang w:val="en-IN"/>
          </w:rPr>
          <w:t>https://doi.org/10.1016/j.iheduc.2024.100973</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107C80"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Parker, S., Wilson, A., &amp; Jones, R. (2023). Student satisfaction and learning outcomes: A longitudinal study of online vs. traditional delivery modes. </w:t>
      </w:r>
      <w:r w:rsidR="000618A3" w:rsidRPr="007B63B9">
        <w:rPr>
          <w:rFonts w:ascii="Times New Roman" w:hAnsi="Times New Roman" w:cs="Times New Roman"/>
          <w:i/>
          <w:iCs/>
          <w:sz w:val="24"/>
          <w:szCs w:val="24"/>
          <w:lang w:val="en-IN"/>
        </w:rPr>
        <w:t>Studies in Higher Education</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48</w:t>
      </w:r>
      <w:r w:rsidR="000618A3" w:rsidRPr="007B63B9">
        <w:rPr>
          <w:rFonts w:ascii="Times New Roman" w:hAnsi="Times New Roman" w:cs="Times New Roman"/>
          <w:sz w:val="24"/>
          <w:szCs w:val="24"/>
          <w:lang w:val="en-IN"/>
        </w:rPr>
        <w:t xml:space="preserve">(7), 1234-1251. </w:t>
      </w:r>
      <w:hyperlink r:id="rId29" w:history="1">
        <w:r w:rsidR="000618A3" w:rsidRPr="007B63B9">
          <w:rPr>
            <w:rStyle w:val="Hyperlink"/>
            <w:rFonts w:ascii="Times New Roman" w:hAnsi="Times New Roman" w:cs="Times New Roman"/>
            <w:sz w:val="24"/>
            <w:szCs w:val="24"/>
            <w:lang w:val="en-IN"/>
          </w:rPr>
          <w:t>https://doi.org/10.1080/03075079.2023.2198745</w:t>
        </w:r>
      </w:hyperlink>
    </w:p>
    <w:p w:rsidR="006626B4" w:rsidRPr="007B63B9" w:rsidRDefault="006626B4" w:rsidP="00B207E9">
      <w:pPr>
        <w:spacing w:line="360" w:lineRule="auto"/>
        <w:ind w:hanging="450"/>
        <w:jc w:val="both"/>
        <w:rPr>
          <w:rFonts w:ascii="Times New Roman" w:hAnsi="Times New Roman" w:cs="Times New Roman"/>
          <w:sz w:val="24"/>
          <w:szCs w:val="24"/>
          <w:lang w:val="en-IN"/>
        </w:rPr>
      </w:pPr>
    </w:p>
    <w:p w:rsidR="006626B4" w:rsidRPr="007B63B9" w:rsidRDefault="00107C80" w:rsidP="00B207E9">
      <w:pPr>
        <w:spacing w:line="360" w:lineRule="auto"/>
        <w:ind w:hanging="450"/>
        <w:jc w:val="both"/>
        <w:rPr>
          <w:rFonts w:ascii="Times New Roman" w:hAnsi="Times New Roman" w:cs="Times New Roman"/>
          <w:sz w:val="24"/>
          <w:szCs w:val="24"/>
        </w:rPr>
      </w:pPr>
      <w:r>
        <w:rPr>
          <w:rFonts w:ascii="Times New Roman" w:hAnsi="Times New Roman" w:cs="Times New Roman"/>
          <w:sz w:val="24"/>
          <w:szCs w:val="24"/>
        </w:rPr>
        <w:t xml:space="preserve">    </w:t>
      </w:r>
      <w:r w:rsidR="00D37F5B" w:rsidRPr="007B63B9">
        <w:rPr>
          <w:rFonts w:ascii="Times New Roman" w:hAnsi="Times New Roman" w:cs="Times New Roman"/>
          <w:sz w:val="24"/>
          <w:szCs w:val="24"/>
        </w:rPr>
        <w:t xml:space="preserve">Prajapati, </w:t>
      </w:r>
      <w:bookmarkStart w:id="0" w:name="_GoBack"/>
      <w:bookmarkEnd w:id="0"/>
      <w:r w:rsidR="006626B4" w:rsidRPr="007B63B9">
        <w:rPr>
          <w:rFonts w:ascii="Times New Roman" w:hAnsi="Times New Roman" w:cs="Times New Roman"/>
          <w:sz w:val="24"/>
          <w:szCs w:val="24"/>
        </w:rPr>
        <w:t>M.A.B.(2024).Teaching Aptitude for Fostering 21st-Century Skills in NCFSE 2023 Classrooms (November 01, 2024). Available at SSRN: </w:t>
      </w:r>
    </w:p>
    <w:p w:rsidR="006626B4" w:rsidRPr="007B63B9" w:rsidRDefault="00C92BAC" w:rsidP="00B207E9">
      <w:pPr>
        <w:spacing w:line="360" w:lineRule="auto"/>
        <w:ind w:hanging="450"/>
        <w:jc w:val="both"/>
        <w:rPr>
          <w:rFonts w:ascii="Times New Roman" w:hAnsi="Times New Roman" w:cs="Times New Roman"/>
          <w:sz w:val="24"/>
          <w:szCs w:val="24"/>
          <w:lang w:val="en-IN"/>
        </w:rPr>
      </w:pPr>
      <w:r>
        <w:rPr>
          <w:sz w:val="24"/>
          <w:szCs w:val="24"/>
        </w:rPr>
        <w:lastRenderedPageBreak/>
        <w:t xml:space="preserve"> </w:t>
      </w:r>
      <w:hyperlink r:id="rId30" w:tgtFrame="_blank" w:history="1">
        <w:r w:rsidR="006626B4" w:rsidRPr="007B63B9">
          <w:rPr>
            <w:rStyle w:val="Hyperlink"/>
            <w:rFonts w:ascii="Times New Roman" w:hAnsi="Times New Roman" w:cs="Times New Roman"/>
            <w:sz w:val="24"/>
            <w:szCs w:val="24"/>
          </w:rPr>
          <w:t>https://ssrn.com/abstract=5132472</w:t>
        </w:r>
      </w:hyperlink>
      <w:r w:rsidR="006626B4" w:rsidRPr="007B63B9">
        <w:rPr>
          <w:rFonts w:ascii="Times New Roman" w:hAnsi="Times New Roman" w:cs="Times New Roman"/>
          <w:sz w:val="24"/>
          <w:szCs w:val="24"/>
        </w:rPr>
        <w:t> or </w:t>
      </w:r>
      <w:hyperlink r:id="rId31" w:tgtFrame="_blank" w:history="1">
        <w:r w:rsidR="006626B4" w:rsidRPr="007B63B9">
          <w:rPr>
            <w:rStyle w:val="Hyperlink"/>
            <w:rFonts w:ascii="Times New Roman" w:hAnsi="Times New Roman" w:cs="Times New Roman"/>
            <w:sz w:val="24"/>
            <w:szCs w:val="24"/>
          </w:rPr>
          <w:t>http://dx.doi.org/10.2139/ssrn.5132472</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C92BAC"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Qureshi, M. A., Khaskheli, A., Qureshi, J. A., Raza, S. A., &amp;Yousufi, S. Q. (2023). Acceptance of e-learning in higher education: The role of task-technology fit with the information systems success model. </w:t>
      </w:r>
      <w:r w:rsidR="000618A3" w:rsidRPr="007B63B9">
        <w:rPr>
          <w:rFonts w:ascii="Times New Roman" w:hAnsi="Times New Roman" w:cs="Times New Roman"/>
          <w:i/>
          <w:iCs/>
          <w:sz w:val="24"/>
          <w:szCs w:val="24"/>
          <w:lang w:val="en-IN"/>
        </w:rPr>
        <w:t>Heliyon</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9</w:t>
      </w:r>
      <w:r w:rsidR="000618A3" w:rsidRPr="007B63B9">
        <w:rPr>
          <w:rFonts w:ascii="Times New Roman" w:hAnsi="Times New Roman" w:cs="Times New Roman"/>
          <w:sz w:val="24"/>
          <w:szCs w:val="24"/>
          <w:lang w:val="en-IN"/>
        </w:rPr>
        <w:t xml:space="preserve">(3), e14570. </w:t>
      </w:r>
      <w:hyperlink r:id="rId32" w:history="1">
        <w:r w:rsidR="000618A3" w:rsidRPr="007B63B9">
          <w:rPr>
            <w:rStyle w:val="Hyperlink"/>
            <w:rFonts w:ascii="Times New Roman" w:hAnsi="Times New Roman" w:cs="Times New Roman"/>
            <w:sz w:val="24"/>
            <w:szCs w:val="24"/>
            <w:lang w:val="en-IN"/>
          </w:rPr>
          <w:t>https://doi.org/10.1016/j.heliyon.2023.e14570</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C92BAC"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Roberts, D., Miller, C., &amp; Johnson, P. (2023). Comparing the effectiveness of online and traditional learning in computer-related fields. </w:t>
      </w:r>
      <w:r w:rsidR="000618A3" w:rsidRPr="007B63B9">
        <w:rPr>
          <w:rFonts w:ascii="Times New Roman" w:hAnsi="Times New Roman" w:cs="Times New Roman"/>
          <w:i/>
          <w:iCs/>
          <w:sz w:val="24"/>
          <w:szCs w:val="24"/>
          <w:lang w:val="en-IN"/>
        </w:rPr>
        <w:t>Educational Technology Research and Development</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71</w:t>
      </w:r>
      <w:r w:rsidR="000618A3" w:rsidRPr="007B63B9">
        <w:rPr>
          <w:rFonts w:ascii="Times New Roman" w:hAnsi="Times New Roman" w:cs="Times New Roman"/>
          <w:sz w:val="24"/>
          <w:szCs w:val="24"/>
          <w:lang w:val="en-IN"/>
        </w:rPr>
        <w:t xml:space="preserve">(4), 1123-1145. </w:t>
      </w:r>
      <w:hyperlink r:id="rId33" w:history="1">
        <w:r w:rsidR="000618A3" w:rsidRPr="007B63B9">
          <w:rPr>
            <w:rStyle w:val="Hyperlink"/>
            <w:rFonts w:ascii="Times New Roman" w:hAnsi="Times New Roman" w:cs="Times New Roman"/>
            <w:sz w:val="24"/>
            <w:szCs w:val="24"/>
            <w:lang w:val="en-IN"/>
          </w:rPr>
          <w:t>https://doi.org/10.1007/s11423-023-10245-8</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C92BAC"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Rodrigues, M., Franco, M., &amp; Silva, R. (2023). Online or traditional learning at the near end of the pandemic: Assessment of students' intentions to pursue online learning in the Philippines. </w:t>
      </w:r>
      <w:r w:rsidR="000618A3" w:rsidRPr="007B63B9">
        <w:rPr>
          <w:rFonts w:ascii="Times New Roman" w:hAnsi="Times New Roman" w:cs="Times New Roman"/>
          <w:i/>
          <w:iCs/>
          <w:sz w:val="24"/>
          <w:szCs w:val="24"/>
          <w:lang w:val="en-IN"/>
        </w:rPr>
        <w:t>Sustainability</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15</w:t>
      </w:r>
      <w:r w:rsidR="000618A3" w:rsidRPr="007B63B9">
        <w:rPr>
          <w:rFonts w:ascii="Times New Roman" w:hAnsi="Times New Roman" w:cs="Times New Roman"/>
          <w:sz w:val="24"/>
          <w:szCs w:val="24"/>
          <w:lang w:val="en-IN"/>
        </w:rPr>
        <w:t xml:space="preserve">(8), 6611. </w:t>
      </w:r>
      <w:hyperlink r:id="rId34" w:history="1">
        <w:r w:rsidR="000618A3" w:rsidRPr="007B63B9">
          <w:rPr>
            <w:rStyle w:val="Hyperlink"/>
            <w:rFonts w:ascii="Times New Roman" w:hAnsi="Times New Roman" w:cs="Times New Roman"/>
            <w:sz w:val="24"/>
            <w:szCs w:val="24"/>
            <w:lang w:val="en-IN"/>
          </w:rPr>
          <w:t>https://doi.org/10.3390/su15086611</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C92BAC"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Rodriguez, M., Thompson, K., &amp; Lee, B. (2024). Faculty preparedness and </w:t>
      </w:r>
      <w:r w:rsidR="000618A3" w:rsidRPr="007B63B9">
        <w:rPr>
          <w:rFonts w:ascii="Times New Roman" w:hAnsi="Times New Roman" w:cs="Times New Roman"/>
          <w:sz w:val="24"/>
          <w:szCs w:val="24"/>
          <w:lang w:val="en-IN"/>
        </w:rPr>
        <w:lastRenderedPageBreak/>
        <w:t xml:space="preserve">institutional support for online teaching </w:t>
      </w: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quality. </w:t>
      </w:r>
      <w:r w:rsidR="000618A3" w:rsidRPr="007B63B9">
        <w:rPr>
          <w:rFonts w:ascii="Times New Roman" w:hAnsi="Times New Roman" w:cs="Times New Roman"/>
          <w:i/>
          <w:iCs/>
          <w:sz w:val="24"/>
          <w:szCs w:val="24"/>
          <w:lang w:val="en-IN"/>
        </w:rPr>
        <w:t>Teaching in Higher Education</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29</w:t>
      </w:r>
      <w:r w:rsidR="000618A3" w:rsidRPr="007B63B9">
        <w:rPr>
          <w:rFonts w:ascii="Times New Roman" w:hAnsi="Times New Roman" w:cs="Times New Roman"/>
          <w:sz w:val="24"/>
          <w:szCs w:val="24"/>
          <w:lang w:val="en-IN"/>
        </w:rPr>
        <w:t xml:space="preserve">(3), 456-478. </w:t>
      </w:r>
      <w:hyperlink r:id="rId35" w:history="1">
        <w:r w:rsidR="000618A3" w:rsidRPr="007B63B9">
          <w:rPr>
            <w:rStyle w:val="Hyperlink"/>
            <w:rFonts w:ascii="Times New Roman" w:hAnsi="Times New Roman" w:cs="Times New Roman"/>
            <w:sz w:val="24"/>
            <w:szCs w:val="24"/>
            <w:lang w:val="en-IN"/>
          </w:rPr>
          <w:t>https://doi.org/10.1080/13562517.2023.2189654</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C92BAC"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Smith, J., Brown, K., &amp; Wilson, R. (2021). Increasing faculty's competence in digital accessibility for inclusive education: A systematic literature review. </w:t>
      </w:r>
      <w:r w:rsidR="000618A3" w:rsidRPr="007B63B9">
        <w:rPr>
          <w:rFonts w:ascii="Times New Roman" w:hAnsi="Times New Roman" w:cs="Times New Roman"/>
          <w:i/>
          <w:iCs/>
          <w:sz w:val="24"/>
          <w:szCs w:val="24"/>
          <w:lang w:val="en-IN"/>
        </w:rPr>
        <w:t>International Journal of Inclusive Education</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26</w:t>
      </w:r>
      <w:r w:rsidR="000618A3" w:rsidRPr="007B63B9">
        <w:rPr>
          <w:rFonts w:ascii="Times New Roman" w:hAnsi="Times New Roman" w:cs="Times New Roman"/>
          <w:sz w:val="24"/>
          <w:szCs w:val="24"/>
          <w:lang w:val="en-IN"/>
        </w:rPr>
        <w:t xml:space="preserve">(12), 1234-1251. </w:t>
      </w:r>
      <w:hyperlink r:id="rId36" w:history="1">
        <w:r w:rsidR="000618A3" w:rsidRPr="007B63B9">
          <w:rPr>
            <w:rStyle w:val="Hyperlink"/>
            <w:rFonts w:ascii="Times New Roman" w:hAnsi="Times New Roman" w:cs="Times New Roman"/>
            <w:sz w:val="24"/>
            <w:szCs w:val="24"/>
            <w:lang w:val="en-IN"/>
          </w:rPr>
          <w:t>https://doi.org/10.1080/13603116.2021.1937344</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C92BAC"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Taylor, M., &amp; Anderson, L. (2023). Online higher education: Current landscape and future trends. </w:t>
      </w:r>
      <w:r w:rsidR="000618A3" w:rsidRPr="007B63B9">
        <w:rPr>
          <w:rFonts w:ascii="Times New Roman" w:hAnsi="Times New Roman" w:cs="Times New Roman"/>
          <w:i/>
          <w:iCs/>
          <w:sz w:val="24"/>
          <w:szCs w:val="24"/>
          <w:lang w:val="en-IN"/>
        </w:rPr>
        <w:t>Journal of Further and Higher Education</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47</w:t>
      </w:r>
      <w:r w:rsidR="000618A3" w:rsidRPr="007B63B9">
        <w:rPr>
          <w:rFonts w:ascii="Times New Roman" w:hAnsi="Times New Roman" w:cs="Times New Roman"/>
          <w:sz w:val="24"/>
          <w:szCs w:val="24"/>
          <w:lang w:val="en-IN"/>
        </w:rPr>
        <w:t xml:space="preserve">(5), 678-695. </w:t>
      </w:r>
      <w:hyperlink r:id="rId37" w:history="1">
        <w:r w:rsidR="000618A3" w:rsidRPr="007B63B9">
          <w:rPr>
            <w:rStyle w:val="Hyperlink"/>
            <w:rFonts w:ascii="Times New Roman" w:hAnsi="Times New Roman" w:cs="Times New Roman"/>
            <w:sz w:val="24"/>
            <w:szCs w:val="24"/>
            <w:lang w:val="en-IN"/>
          </w:rPr>
          <w:t>https://doi.org/10.1080/0309877X.2023.2200136</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C92BAC"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Thompson, P., Williams, S., &amp; Davis, A. (2022). Online classes versus traditional classes? Comparison during COVID-19. </w:t>
      </w:r>
      <w:r w:rsidR="000618A3" w:rsidRPr="007B63B9">
        <w:rPr>
          <w:rFonts w:ascii="Times New Roman" w:hAnsi="Times New Roman" w:cs="Times New Roman"/>
          <w:i/>
          <w:iCs/>
          <w:sz w:val="24"/>
          <w:szCs w:val="24"/>
          <w:lang w:val="en-IN"/>
        </w:rPr>
        <w:t>Journal of Medical Education and Curricular Development</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9</w:t>
      </w:r>
      <w:r w:rsidR="000618A3" w:rsidRPr="007B63B9">
        <w:rPr>
          <w:rFonts w:ascii="Times New Roman" w:hAnsi="Times New Roman" w:cs="Times New Roman"/>
          <w:sz w:val="24"/>
          <w:szCs w:val="24"/>
          <w:lang w:val="en-IN"/>
        </w:rPr>
        <w:t xml:space="preserve">, 23821205221085944. </w:t>
      </w:r>
      <w:hyperlink r:id="rId38" w:history="1">
        <w:r w:rsidR="000618A3" w:rsidRPr="007B63B9">
          <w:rPr>
            <w:rStyle w:val="Hyperlink"/>
            <w:rFonts w:ascii="Times New Roman" w:hAnsi="Times New Roman" w:cs="Times New Roman"/>
            <w:sz w:val="24"/>
            <w:szCs w:val="24"/>
            <w:lang w:val="en-IN"/>
          </w:rPr>
          <w:t>https://doi.org/10.1177/23821205221085944</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C92BAC"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lastRenderedPageBreak/>
        <w:t xml:space="preserve">      </w:t>
      </w:r>
      <w:r w:rsidR="000618A3" w:rsidRPr="007B63B9">
        <w:rPr>
          <w:rFonts w:ascii="Times New Roman" w:hAnsi="Times New Roman" w:cs="Times New Roman"/>
          <w:sz w:val="24"/>
          <w:szCs w:val="24"/>
          <w:lang w:val="en-IN"/>
        </w:rPr>
        <w:t xml:space="preserve">Wang, H., Liu, X., &amp; Zhang, Y. (2023). Virtual vs. traditional learning in higher education: A systematic review of comparative studies. </w:t>
      </w:r>
      <w:r w:rsidR="000618A3" w:rsidRPr="007B63B9">
        <w:rPr>
          <w:rFonts w:ascii="Times New Roman" w:hAnsi="Times New Roman" w:cs="Times New Roman"/>
          <w:i/>
          <w:iCs/>
          <w:sz w:val="24"/>
          <w:szCs w:val="24"/>
          <w:lang w:val="en-IN"/>
        </w:rPr>
        <w:t>Computers &amp; Education</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201</w:t>
      </w:r>
      <w:r w:rsidR="000618A3" w:rsidRPr="007B63B9">
        <w:rPr>
          <w:rFonts w:ascii="Times New Roman" w:hAnsi="Times New Roman" w:cs="Times New Roman"/>
          <w:sz w:val="24"/>
          <w:szCs w:val="24"/>
          <w:lang w:val="en-IN"/>
        </w:rPr>
        <w:t xml:space="preserve">, 104812. </w:t>
      </w:r>
      <w:hyperlink r:id="rId39" w:history="1">
        <w:r w:rsidR="000618A3" w:rsidRPr="007B63B9">
          <w:rPr>
            <w:rStyle w:val="Hyperlink"/>
            <w:rFonts w:ascii="Times New Roman" w:hAnsi="Times New Roman" w:cs="Times New Roman"/>
            <w:sz w:val="24"/>
            <w:szCs w:val="24"/>
            <w:lang w:val="en-IN"/>
          </w:rPr>
          <w:t>https://doi.org/10.1016/j.compedu.2023.104812</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0618A3" w:rsidRPr="007B63B9" w:rsidRDefault="00C92BAC" w:rsidP="00B207E9">
      <w:pPr>
        <w:spacing w:line="360" w:lineRule="auto"/>
        <w:ind w:hanging="45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       </w:t>
      </w:r>
      <w:r w:rsidR="000618A3" w:rsidRPr="007B63B9">
        <w:rPr>
          <w:rFonts w:ascii="Times New Roman" w:hAnsi="Times New Roman" w:cs="Times New Roman"/>
          <w:sz w:val="24"/>
          <w:szCs w:val="24"/>
          <w:lang w:val="en-IN"/>
        </w:rPr>
        <w:t xml:space="preserve">Xu, Y., &amp; Wang, Z. (2024). Emerging e-learning trends: A study of faculty perceptions and impact of collaborative techniques using fuzzy interface system. </w:t>
      </w:r>
      <w:r w:rsidR="000618A3" w:rsidRPr="007B63B9">
        <w:rPr>
          <w:rFonts w:ascii="Times New Roman" w:hAnsi="Times New Roman" w:cs="Times New Roman"/>
          <w:i/>
          <w:iCs/>
          <w:sz w:val="24"/>
          <w:szCs w:val="24"/>
          <w:lang w:val="en-IN"/>
        </w:rPr>
        <w:t>Social Sciences &amp; Humanities Open</w:t>
      </w:r>
      <w:r w:rsidR="000618A3" w:rsidRPr="007B63B9">
        <w:rPr>
          <w:rFonts w:ascii="Times New Roman" w:hAnsi="Times New Roman" w:cs="Times New Roman"/>
          <w:sz w:val="24"/>
          <w:szCs w:val="24"/>
          <w:lang w:val="en-IN"/>
        </w:rPr>
        <w:t xml:space="preserve">, </w:t>
      </w:r>
      <w:r w:rsidR="000618A3" w:rsidRPr="007B63B9">
        <w:rPr>
          <w:rFonts w:ascii="Times New Roman" w:hAnsi="Times New Roman" w:cs="Times New Roman"/>
          <w:i/>
          <w:iCs/>
          <w:sz w:val="24"/>
          <w:szCs w:val="24"/>
          <w:lang w:val="en-IN"/>
        </w:rPr>
        <w:t>10</w:t>
      </w:r>
      <w:r w:rsidR="000618A3" w:rsidRPr="007B63B9">
        <w:rPr>
          <w:rFonts w:ascii="Times New Roman" w:hAnsi="Times New Roman" w:cs="Times New Roman"/>
          <w:sz w:val="24"/>
          <w:szCs w:val="24"/>
          <w:lang w:val="en-IN"/>
        </w:rPr>
        <w:t xml:space="preserve">, 101035. </w:t>
      </w:r>
      <w:hyperlink r:id="rId40" w:history="1">
        <w:r w:rsidR="000618A3" w:rsidRPr="007B63B9">
          <w:rPr>
            <w:rStyle w:val="Hyperlink"/>
            <w:rFonts w:ascii="Times New Roman" w:hAnsi="Times New Roman" w:cs="Times New Roman"/>
            <w:sz w:val="24"/>
            <w:szCs w:val="24"/>
            <w:lang w:val="en-IN"/>
          </w:rPr>
          <w:t>https://doi.org/10.1016/j.ssaho.2024.101035</w:t>
        </w:r>
      </w:hyperlink>
    </w:p>
    <w:p w:rsidR="000618A3" w:rsidRPr="007B63B9" w:rsidRDefault="000618A3" w:rsidP="00B207E9">
      <w:pPr>
        <w:spacing w:line="360" w:lineRule="auto"/>
        <w:ind w:hanging="450"/>
        <w:jc w:val="both"/>
        <w:rPr>
          <w:rFonts w:ascii="Times New Roman" w:hAnsi="Times New Roman" w:cs="Times New Roman"/>
          <w:sz w:val="24"/>
          <w:szCs w:val="24"/>
          <w:lang w:val="en-IN"/>
        </w:rPr>
      </w:pPr>
    </w:p>
    <w:p w:rsidR="00CC5704" w:rsidRPr="007B63B9" w:rsidRDefault="00CC5704" w:rsidP="00B207E9">
      <w:pPr>
        <w:spacing w:line="360" w:lineRule="auto"/>
        <w:ind w:hanging="450"/>
        <w:jc w:val="both"/>
        <w:rPr>
          <w:rFonts w:ascii="Times New Roman" w:hAnsi="Times New Roman" w:cs="Times New Roman"/>
          <w:sz w:val="24"/>
          <w:szCs w:val="24"/>
        </w:rPr>
      </w:pPr>
    </w:p>
    <w:sectPr w:rsidR="00CC5704" w:rsidRPr="007B63B9" w:rsidSect="00107C80">
      <w:type w:val="continuous"/>
      <w:pgSz w:w="12240" w:h="15840"/>
      <w:pgMar w:top="1440" w:right="1440" w:bottom="1440" w:left="1440" w:header="708" w:footer="708" w:gutter="0"/>
      <w:cols w:num="2" w:space="90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487" w:rsidRDefault="00A57487" w:rsidP="009B1AC5">
      <w:r>
        <w:separator/>
      </w:r>
    </w:p>
  </w:endnote>
  <w:endnote w:type="continuationSeparator" w:id="1">
    <w:p w:rsidR="00A57487" w:rsidRDefault="00A57487" w:rsidP="009B1A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619800"/>
      <w:docPartObj>
        <w:docPartGallery w:val="Page Numbers (Bottom of Page)"/>
        <w:docPartUnique/>
      </w:docPartObj>
    </w:sdtPr>
    <w:sdtContent>
      <w:p w:rsidR="00E37A59" w:rsidRDefault="009B5C48">
        <w:pPr>
          <w:pStyle w:val="Footer"/>
        </w:pPr>
        <w:fldSimple w:instr=" PAGE   \* MERGEFORMAT ">
          <w:r w:rsidR="00BC7214">
            <w:rPr>
              <w:noProof/>
            </w:rPr>
            <w:t>101</w:t>
          </w:r>
        </w:fldSimple>
      </w:p>
    </w:sdtContent>
  </w:sdt>
  <w:p w:rsidR="009B1AC5" w:rsidRDefault="009B1A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487" w:rsidRDefault="00A57487" w:rsidP="009B1AC5">
      <w:r>
        <w:separator/>
      </w:r>
    </w:p>
  </w:footnote>
  <w:footnote w:type="continuationSeparator" w:id="1">
    <w:p w:rsidR="00A57487" w:rsidRDefault="00A57487" w:rsidP="009B1A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E43" w:rsidRDefault="009B5C4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140344" o:spid="_x0000_s2050" type="#_x0000_t75" style="position:absolute;margin-left:0;margin-top:0;width:467.95pt;height:520.7pt;z-index:-251657216;mso-position-horizontal:center;mso-position-horizontal-relative:margin;mso-position-vertical:center;mso-position-vertical-relative:margin" o:allowincell="f">
          <v:imagedata r:id="rId1" o:title="photo"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AC5" w:rsidRPr="00FF6F09" w:rsidRDefault="009B5C48" w:rsidP="009B1AC5">
    <w:pPr>
      <w:pStyle w:val="Header"/>
      <w:rPr>
        <w:rFonts w:ascii="Times New Roman" w:hAnsi="Times New Roman" w:cs="Times New Roman"/>
      </w:rPr>
    </w:pPr>
    <w:r w:rsidRPr="009B5C48">
      <w:rPr>
        <w:rFonts w:ascii="Times New Roman" w:hAnsi="Times New Roman" w:cs="Times New Roman"/>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140345" o:spid="_x0000_s2051" type="#_x0000_t75" style="position:absolute;margin-left:0;margin-top:0;width:467.95pt;height:520.7pt;z-index:-251656192;mso-position-horizontal:center;mso-position-horizontal-relative:margin;mso-position-vertical:center;mso-position-vertical-relative:margin" o:allowincell="f">
          <v:imagedata r:id="rId1" o:title="photo" gain="19661f" blacklevel="22938f"/>
          <w10:wrap anchorx="margin" anchory="margin"/>
        </v:shape>
      </w:pict>
    </w:r>
    <w:r w:rsidR="009B1AC5" w:rsidRPr="00E30615">
      <w:rPr>
        <w:rFonts w:ascii="Times New Roman" w:hAnsi="Times New Roman" w:cs="Times New Roman"/>
        <w:b/>
      </w:rPr>
      <w:t>Educational Resurgence Journal</w:t>
    </w:r>
    <w:r w:rsidR="009B1AC5" w:rsidRPr="00FF6F09">
      <w:rPr>
        <w:rFonts w:ascii="Times New Roman" w:hAnsi="Times New Roman" w:cs="Times New Roman"/>
      </w:rPr>
      <w:ptab w:relativeTo="margin" w:alignment="center" w:leader="none"/>
    </w:r>
    <w:r w:rsidR="009B1AC5" w:rsidRPr="00FF6F09">
      <w:rPr>
        <w:rFonts w:ascii="Times New Roman" w:hAnsi="Times New Roman" w:cs="Times New Roman"/>
      </w:rPr>
      <w:t>Vol.8, Issue 2, July, 2025</w:t>
    </w:r>
    <w:r w:rsidR="009B1AC5" w:rsidRPr="00FF6F09">
      <w:rPr>
        <w:rFonts w:ascii="Times New Roman" w:hAnsi="Times New Roman" w:cs="Times New Roman"/>
      </w:rPr>
      <w:ptab w:relativeTo="margin" w:alignment="right" w:leader="none"/>
    </w:r>
    <w:r w:rsidR="009B1AC5" w:rsidRPr="00E30615">
      <w:rPr>
        <w:rFonts w:ascii="Times New Roman" w:hAnsi="Times New Roman" w:cs="Times New Roman"/>
        <w:b/>
      </w:rPr>
      <w:t>e-ISSN2581-9100</w:t>
    </w:r>
  </w:p>
  <w:p w:rsidR="009B1AC5" w:rsidRDefault="009B1AC5" w:rsidP="009B1AC5">
    <w:pPr>
      <w:pStyle w:val="Header"/>
    </w:pPr>
    <w:r w:rsidRPr="00E30615">
      <w:rPr>
        <w:rFonts w:ascii="Times New Roman" w:hAnsi="Times New Roman" w:cs="Times New Roman"/>
        <w:b/>
      </w:rPr>
      <w:t>ISI Indexed(0.659)SJIF-6.62</w:t>
    </w:r>
    <w:r w:rsidRPr="00FF6F09">
      <w:rPr>
        <w:rFonts w:ascii="Times New Roman" w:hAnsi="Times New Roman" w:cs="Times New Roman"/>
      </w:rPr>
      <w:t>,</w:t>
    </w:r>
    <w:r w:rsidRPr="00F65598">
      <w:t xml:space="preserve"> </w:t>
    </w:r>
    <w:r>
      <w:t xml:space="preserve">, </w:t>
    </w:r>
    <w:hyperlink r:id="rId2" w:history="1">
      <w:r w:rsidRPr="001118A4">
        <w:rPr>
          <w:rStyle w:val="Hyperlink"/>
        </w:rPr>
        <w:t>https://coed.dypvp.edu.in/educational-resurgence-journal/</w:t>
      </w:r>
    </w:hyperlink>
    <w:r>
      <w:ptab w:relativeTo="margin" w:alignment="center" w:leader="none"/>
    </w:r>
    <w:r>
      <w:ptab w:relativeTo="margin" w:alignment="right" w:leader="none"/>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E43" w:rsidRDefault="009B5C4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140343" o:spid="_x0000_s2049" type="#_x0000_t75" style="position:absolute;margin-left:0;margin-top:0;width:467.95pt;height:520.7pt;z-index:-251658240;mso-position-horizontal:center;mso-position-horizontal-relative:margin;mso-position-vertical:center;mso-position-vertical-relative:margin" o:allowincell="f">
          <v:imagedata r:id="rId1" o:title="photo"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C658FE"/>
    <w:multiLevelType w:val="hybridMultilevel"/>
    <w:tmpl w:val="11EA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9218"/>
    <o:shapelayout v:ext="edit">
      <o:idmap v:ext="edit" data="2"/>
    </o:shapelayout>
  </w:hdrShapeDefaults>
  <w:footnotePr>
    <w:footnote w:id="0"/>
    <w:footnote w:id="1"/>
  </w:footnotePr>
  <w:endnotePr>
    <w:endnote w:id="0"/>
    <w:endnote w:id="1"/>
  </w:endnotePr>
  <w:compat/>
  <w:rsids>
    <w:rsidRoot w:val="00D70269"/>
    <w:rsid w:val="00021076"/>
    <w:rsid w:val="00022E39"/>
    <w:rsid w:val="000618A3"/>
    <w:rsid w:val="00107C80"/>
    <w:rsid w:val="00191842"/>
    <w:rsid w:val="002C60F3"/>
    <w:rsid w:val="0033380E"/>
    <w:rsid w:val="00343A37"/>
    <w:rsid w:val="003D3E43"/>
    <w:rsid w:val="003D7D40"/>
    <w:rsid w:val="005139B0"/>
    <w:rsid w:val="00531DF3"/>
    <w:rsid w:val="005F556A"/>
    <w:rsid w:val="00631F04"/>
    <w:rsid w:val="006626B4"/>
    <w:rsid w:val="006C359F"/>
    <w:rsid w:val="006D5550"/>
    <w:rsid w:val="00776659"/>
    <w:rsid w:val="007B63B9"/>
    <w:rsid w:val="0094536A"/>
    <w:rsid w:val="009A26E9"/>
    <w:rsid w:val="009B1AC5"/>
    <w:rsid w:val="009B5C48"/>
    <w:rsid w:val="00A57487"/>
    <w:rsid w:val="00B01A30"/>
    <w:rsid w:val="00B03192"/>
    <w:rsid w:val="00B207E9"/>
    <w:rsid w:val="00B63450"/>
    <w:rsid w:val="00BC7214"/>
    <w:rsid w:val="00C64025"/>
    <w:rsid w:val="00C92BAC"/>
    <w:rsid w:val="00CC5704"/>
    <w:rsid w:val="00D37F5B"/>
    <w:rsid w:val="00D70269"/>
    <w:rsid w:val="00E122B9"/>
    <w:rsid w:val="00E37A59"/>
    <w:rsid w:val="00E57FE5"/>
    <w:rsid w:val="00E66862"/>
    <w:rsid w:val="00EC1C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C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3A37"/>
    <w:pPr>
      <w:ind w:left="720"/>
      <w:contextualSpacing/>
    </w:pPr>
  </w:style>
  <w:style w:type="character" w:styleId="Hyperlink">
    <w:name w:val="Hyperlink"/>
    <w:basedOn w:val="DefaultParagraphFont"/>
    <w:uiPriority w:val="99"/>
    <w:unhideWhenUsed/>
    <w:rsid w:val="000618A3"/>
    <w:rPr>
      <w:color w:val="0563C1" w:themeColor="hyperlink"/>
      <w:u w:val="single"/>
    </w:rPr>
  </w:style>
  <w:style w:type="paragraph" w:styleId="Header">
    <w:name w:val="header"/>
    <w:basedOn w:val="Normal"/>
    <w:link w:val="HeaderChar"/>
    <w:uiPriority w:val="99"/>
    <w:semiHidden/>
    <w:unhideWhenUsed/>
    <w:rsid w:val="009B1AC5"/>
    <w:pPr>
      <w:tabs>
        <w:tab w:val="center" w:pos="4680"/>
        <w:tab w:val="right" w:pos="9360"/>
      </w:tabs>
    </w:pPr>
  </w:style>
  <w:style w:type="character" w:customStyle="1" w:styleId="HeaderChar">
    <w:name w:val="Header Char"/>
    <w:basedOn w:val="DefaultParagraphFont"/>
    <w:link w:val="Header"/>
    <w:uiPriority w:val="99"/>
    <w:semiHidden/>
    <w:rsid w:val="009B1AC5"/>
  </w:style>
  <w:style w:type="paragraph" w:styleId="Footer">
    <w:name w:val="footer"/>
    <w:basedOn w:val="Normal"/>
    <w:link w:val="FooterChar"/>
    <w:uiPriority w:val="99"/>
    <w:unhideWhenUsed/>
    <w:rsid w:val="009B1AC5"/>
    <w:pPr>
      <w:tabs>
        <w:tab w:val="center" w:pos="4680"/>
        <w:tab w:val="right" w:pos="9360"/>
      </w:tabs>
    </w:pPr>
  </w:style>
  <w:style w:type="character" w:customStyle="1" w:styleId="FooterChar">
    <w:name w:val="Footer Char"/>
    <w:basedOn w:val="DefaultParagraphFont"/>
    <w:link w:val="Footer"/>
    <w:uiPriority w:val="99"/>
    <w:rsid w:val="009B1AC5"/>
  </w:style>
  <w:style w:type="paragraph" w:styleId="BalloonText">
    <w:name w:val="Balloon Text"/>
    <w:basedOn w:val="Normal"/>
    <w:link w:val="BalloonTextChar"/>
    <w:uiPriority w:val="99"/>
    <w:semiHidden/>
    <w:unhideWhenUsed/>
    <w:rsid w:val="009B1AC5"/>
    <w:rPr>
      <w:rFonts w:ascii="Tahoma" w:hAnsi="Tahoma" w:cs="Tahoma"/>
      <w:sz w:val="16"/>
      <w:szCs w:val="16"/>
    </w:rPr>
  </w:style>
  <w:style w:type="character" w:customStyle="1" w:styleId="BalloonTextChar">
    <w:name w:val="Balloon Text Char"/>
    <w:basedOn w:val="DefaultParagraphFont"/>
    <w:link w:val="BalloonText"/>
    <w:uiPriority w:val="99"/>
    <w:semiHidden/>
    <w:rsid w:val="009B1A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8702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oi.org/10.1177/21582440231154417" TargetMode="External"/><Relationship Id="rId18" Type="http://schemas.openxmlformats.org/officeDocument/2006/relationships/hyperlink" Target="https://doi.org/10.3102/00346543221142358" TargetMode="External"/><Relationship Id="rId26" Type="http://schemas.openxmlformats.org/officeDocument/2006/relationships/hyperlink" Target="https://doi.org/10.1007/s10209-021-00843-7" TargetMode="External"/><Relationship Id="rId39" Type="http://schemas.openxmlformats.org/officeDocument/2006/relationships/hyperlink" Target="https://doi.org/10.1016/j.compedu.2023.104812" TargetMode="External"/><Relationship Id="rId3" Type="http://schemas.openxmlformats.org/officeDocument/2006/relationships/settings" Target="settings.xml"/><Relationship Id="rId21" Type="http://schemas.openxmlformats.org/officeDocument/2006/relationships/hyperlink" Target="https://doi.org/10.1007/s10209-020-00765-0" TargetMode="External"/><Relationship Id="rId34" Type="http://schemas.openxmlformats.org/officeDocument/2006/relationships/hyperlink" Target="https://doi.org/10.3390/su15086611" TargetMode="External"/><Relationship Id="rId42" Type="http://schemas.openxmlformats.org/officeDocument/2006/relationships/theme" Target="theme/theme1.xml"/><Relationship Id="rId7" Type="http://schemas.openxmlformats.org/officeDocument/2006/relationships/hyperlink" Target="mailto:gggs92276@gmail.com" TargetMode="External"/><Relationship Id="rId12" Type="http://schemas.openxmlformats.org/officeDocument/2006/relationships/hyperlink" Target="https://doi.org/10.1007/s44217-024-00253-0" TargetMode="External"/><Relationship Id="rId17" Type="http://schemas.openxmlformats.org/officeDocument/2006/relationships/hyperlink" Target="https://doi.org/10.1111/bjet.13389" TargetMode="External"/><Relationship Id="rId25" Type="http://schemas.openxmlformats.org/officeDocument/2006/relationships/hyperlink" Target="https://doi.org/10.1007/s42979-022-01539-6" TargetMode="External"/><Relationship Id="rId33" Type="http://schemas.openxmlformats.org/officeDocument/2006/relationships/hyperlink" Target="https://doi.org/10.1007/s11423-023-10245-8" TargetMode="External"/><Relationship Id="rId38" Type="http://schemas.openxmlformats.org/officeDocument/2006/relationships/hyperlink" Target="https://doi.org/10.1177/23821205221085944" TargetMode="External"/><Relationship Id="rId2" Type="http://schemas.openxmlformats.org/officeDocument/2006/relationships/styles" Target="styles.xml"/><Relationship Id="rId16" Type="http://schemas.openxmlformats.org/officeDocument/2006/relationships/hyperlink" Target="https://doi.org/10.3389/feduc.2023.1334153" TargetMode="External"/><Relationship Id="rId20" Type="http://schemas.openxmlformats.org/officeDocument/2006/relationships/hyperlink" Target="https://doi.org/10.1007/s10639-022-10980-4" TargetMode="External"/><Relationship Id="rId29" Type="http://schemas.openxmlformats.org/officeDocument/2006/relationships/hyperlink" Target="https://doi.org/10.1080/03075079.2023.2198745"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doi.org/10.1080/01587919.2022.206%20%20%20%20%20%20%20%20%20%20%20%20%204825" TargetMode="External"/><Relationship Id="rId32" Type="http://schemas.openxmlformats.org/officeDocument/2006/relationships/hyperlink" Target="https://doi.org/10.1016/j.heliyon.2023.e14570" TargetMode="External"/><Relationship Id="rId37" Type="http://schemas.openxmlformats.org/officeDocument/2006/relationships/hyperlink" Target="https://doi.org/10.1080/0309877X.2023.2200136" TargetMode="External"/><Relationship Id="rId40" Type="http://schemas.openxmlformats.org/officeDocument/2006/relationships/hyperlink" Target="https://doi.org/10.1016/j.ssaho.2024.101035" TargetMode="External"/><Relationship Id="rId5" Type="http://schemas.openxmlformats.org/officeDocument/2006/relationships/footnotes" Target="footnotes.xml"/><Relationship Id="rId15" Type="http://schemas.openxmlformats.org/officeDocument/2006/relationships/hyperlink" Target="https://doi.org/10.1108/QAE-08-2022-0142" TargetMode="External"/><Relationship Id="rId23" Type="http://schemas.openxmlformats.org/officeDocument/2006/relationships/hyperlink" Target="https://doi.org/10.1016/j.caeo.2022.100086" TargetMode="External"/><Relationship Id="rId28" Type="http://schemas.openxmlformats.org/officeDocument/2006/relationships/hyperlink" Target="https://doi.org/10.1016/j.iheduc.2024.100973" TargetMode="External"/><Relationship Id="rId36" Type="http://schemas.openxmlformats.org/officeDocument/2006/relationships/hyperlink" Target="https://doi.org/10.1080/13603116.2021.1937344" TargetMode="External"/><Relationship Id="rId10" Type="http://schemas.openxmlformats.org/officeDocument/2006/relationships/footer" Target="footer1.xml"/><Relationship Id="rId19" Type="http://schemas.openxmlformats.org/officeDocument/2006/relationships/hyperlink" Target="https://doi.org/10.1016/j.compedu.2024.104896" TargetMode="External"/><Relationship Id="rId31" Type="http://schemas.openxmlformats.org/officeDocument/2006/relationships/hyperlink" Target="https://dx.doi.org/10.2139/ssrn.5132472"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doi.org/10.3389/feduc.2025.1562391" TargetMode="External"/><Relationship Id="rId22" Type="http://schemas.openxmlformats.org/officeDocument/2006/relationships/hyperlink" Target="https://doi.org/10.3389/feduc.2025.1527851" TargetMode="External"/><Relationship Id="rId27" Type="http://schemas.openxmlformats.org/officeDocument/2006/relationships/hyperlink" Target="https://doi.org/10.1007/s10648-022-09691-3" TargetMode="External"/><Relationship Id="rId30" Type="http://schemas.openxmlformats.org/officeDocument/2006/relationships/hyperlink" Target="https://ssrn.com/abstract=5132472" TargetMode="External"/><Relationship Id="rId35" Type="http://schemas.openxmlformats.org/officeDocument/2006/relationships/hyperlink" Target="https://doi.org/10.1080/13562517.2023.218965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https://coed.dypvp.edu.in/educational-resurgence-journal/"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14</Pages>
  <Words>4611</Words>
  <Characters>26287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Harshad Jadav</dc:creator>
  <cp:keywords/>
  <dc:description/>
  <cp:lastModifiedBy>admin</cp:lastModifiedBy>
  <cp:revision>57</cp:revision>
  <dcterms:created xsi:type="dcterms:W3CDTF">2025-06-19T15:12:00Z</dcterms:created>
  <dcterms:modified xsi:type="dcterms:W3CDTF">2025-07-21T09:31:00Z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83818446-12b7-4dcd-9ea3-03fa110954d2</vt:lpwstr>
  </property>
</Properties>
</file>